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36C" w:rsidRDefault="00C2636C" w:rsidP="00C2636C">
      <w:pPr>
        <w:shd w:val="clear" w:color="auto" w:fill="FFFFFF"/>
        <w:spacing w:after="0"/>
        <w:ind w:left="130" w:right="96"/>
        <w:jc w:val="right"/>
        <w:rPr>
          <w:rFonts w:ascii="Times New Roman" w:hAnsi="Times New Roman"/>
          <w:szCs w:val="24"/>
        </w:rPr>
      </w:pPr>
      <w:r w:rsidRPr="00BA6E72">
        <w:rPr>
          <w:rFonts w:ascii="Times New Roman" w:hAnsi="Times New Roman"/>
          <w:szCs w:val="24"/>
        </w:rPr>
        <w:t xml:space="preserve">Приложение № </w:t>
      </w:r>
      <w:r>
        <w:rPr>
          <w:rFonts w:ascii="Times New Roman" w:hAnsi="Times New Roman"/>
          <w:szCs w:val="24"/>
        </w:rPr>
        <w:t>1</w:t>
      </w:r>
      <w:r w:rsidR="003B6199">
        <w:rPr>
          <w:rFonts w:ascii="Times New Roman" w:hAnsi="Times New Roman"/>
          <w:szCs w:val="24"/>
        </w:rPr>
        <w:t>1</w:t>
      </w:r>
    </w:p>
    <w:p w:rsidR="00C2636C" w:rsidRDefault="00C2636C" w:rsidP="00C2636C">
      <w:pPr>
        <w:shd w:val="clear" w:color="auto" w:fill="FFFFFF"/>
        <w:spacing w:after="0"/>
        <w:ind w:left="130" w:right="96"/>
        <w:jc w:val="right"/>
        <w:rPr>
          <w:rFonts w:ascii="Times New Roman" w:hAnsi="Times New Roman"/>
          <w:szCs w:val="24"/>
        </w:rPr>
      </w:pPr>
      <w:r w:rsidRPr="00BA6E72">
        <w:rPr>
          <w:rFonts w:ascii="Times New Roman" w:hAnsi="Times New Roman"/>
          <w:szCs w:val="24"/>
        </w:rPr>
        <w:t>к  Тарифному соглашению</w:t>
      </w:r>
      <w:r>
        <w:rPr>
          <w:rFonts w:ascii="Times New Roman" w:hAnsi="Times New Roman"/>
          <w:szCs w:val="24"/>
        </w:rPr>
        <w:t xml:space="preserve"> </w:t>
      </w:r>
      <w:r w:rsidRPr="00BA6E72">
        <w:rPr>
          <w:rFonts w:ascii="Times New Roman" w:hAnsi="Times New Roman"/>
          <w:szCs w:val="24"/>
        </w:rPr>
        <w:t>на 20</w:t>
      </w:r>
      <w:r>
        <w:rPr>
          <w:rFonts w:ascii="Times New Roman" w:hAnsi="Times New Roman"/>
          <w:szCs w:val="24"/>
        </w:rPr>
        <w:t>2</w:t>
      </w:r>
      <w:r w:rsidR="006D7286">
        <w:rPr>
          <w:rFonts w:ascii="Times New Roman" w:hAnsi="Times New Roman"/>
          <w:szCs w:val="24"/>
        </w:rPr>
        <w:t>5</w:t>
      </w:r>
      <w:r w:rsidRPr="00BA6E72">
        <w:rPr>
          <w:rFonts w:ascii="Times New Roman" w:hAnsi="Times New Roman"/>
          <w:szCs w:val="24"/>
        </w:rPr>
        <w:t xml:space="preserve"> год </w:t>
      </w:r>
      <w:r w:rsidR="002C4CF8">
        <w:rPr>
          <w:rFonts w:ascii="Times New Roman" w:hAnsi="Times New Roman"/>
          <w:szCs w:val="24"/>
        </w:rPr>
        <w:t>от</w:t>
      </w:r>
      <w:r w:rsidR="006D7286">
        <w:rPr>
          <w:rFonts w:ascii="Times New Roman" w:hAnsi="Times New Roman"/>
          <w:szCs w:val="24"/>
        </w:rPr>
        <w:t xml:space="preserve"> </w:t>
      </w:r>
      <w:r w:rsidR="002F6FFF">
        <w:rPr>
          <w:rFonts w:ascii="Times New Roman" w:hAnsi="Times New Roman"/>
          <w:szCs w:val="24"/>
        </w:rPr>
        <w:t>27.12.2024</w:t>
      </w:r>
    </w:p>
    <w:p w:rsidR="002C4CF8" w:rsidRDefault="002F6FFF" w:rsidP="00C2636C">
      <w:pPr>
        <w:shd w:val="clear" w:color="auto" w:fill="FFFFFF"/>
        <w:ind w:right="96"/>
        <w:jc w:val="center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                                                                                                               в редакции от 31.01.2025</w:t>
      </w:r>
    </w:p>
    <w:p w:rsidR="00C2636C" w:rsidRDefault="003A38C6" w:rsidP="00E7789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A38C6">
        <w:rPr>
          <w:rFonts w:ascii="Times New Roman" w:hAnsi="Times New Roman"/>
          <w:b/>
          <w:sz w:val="28"/>
          <w:szCs w:val="28"/>
        </w:rPr>
        <w:t xml:space="preserve">Порядок оплаты отдельных случаев оказания медицинской помощи </w:t>
      </w:r>
      <w:r w:rsidRPr="00E7789A">
        <w:rPr>
          <w:rFonts w:ascii="Times New Roman" w:hAnsi="Times New Roman"/>
          <w:b/>
          <w:sz w:val="28"/>
          <w:szCs w:val="28"/>
        </w:rPr>
        <w:t>по клинико-статистическим группам</w:t>
      </w:r>
      <w:r w:rsidR="00E40510">
        <w:rPr>
          <w:rFonts w:ascii="Times New Roman" w:hAnsi="Times New Roman"/>
          <w:b/>
          <w:sz w:val="28"/>
          <w:szCs w:val="28"/>
        </w:rPr>
        <w:t>, оказанной в стационарных условиях и в условиях дневного стационара</w:t>
      </w:r>
      <w:r w:rsidR="00E40510" w:rsidRPr="00E40510">
        <w:rPr>
          <w:rFonts w:ascii="Times New Roman" w:hAnsi="Times New Roman"/>
          <w:b/>
          <w:sz w:val="28"/>
          <w:szCs w:val="28"/>
        </w:rPr>
        <w:t xml:space="preserve"> </w:t>
      </w:r>
    </w:p>
    <w:p w:rsidR="003A38C6" w:rsidRDefault="003A38C6" w:rsidP="00E7789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E1540" w:rsidRPr="009623AD" w:rsidRDefault="00E7789A" w:rsidP="00FC44D8">
      <w:pPr>
        <w:pStyle w:val="ConsPlusNormal"/>
        <w:numPr>
          <w:ilvl w:val="0"/>
          <w:numId w:val="3"/>
        </w:numPr>
        <w:spacing w:line="276" w:lineRule="auto"/>
        <w:ind w:left="567"/>
        <w:jc w:val="center"/>
        <w:outlineLvl w:val="3"/>
        <w:rPr>
          <w:rFonts w:ascii="Times New Roman" w:hAnsi="Times New Roman"/>
          <w:b/>
          <w:color w:val="000000" w:themeColor="text1"/>
          <w:sz w:val="28"/>
        </w:rPr>
      </w:pPr>
      <w:r w:rsidRPr="009623AD">
        <w:rPr>
          <w:rFonts w:ascii="Times New Roman" w:hAnsi="Times New Roman"/>
          <w:b/>
          <w:color w:val="000000" w:themeColor="text1"/>
          <w:sz w:val="28"/>
        </w:rPr>
        <w:t>Оплата прерванных случаев оказания медицинской помощи</w:t>
      </w:r>
    </w:p>
    <w:p w:rsidR="00E7789A" w:rsidRPr="00612818" w:rsidRDefault="003E1540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E7789A" w:rsidRPr="00612818">
        <w:rPr>
          <w:rFonts w:ascii="Times New Roman" w:hAnsi="Times New Roman"/>
          <w:color w:val="000000" w:themeColor="text1"/>
          <w:sz w:val="28"/>
        </w:rPr>
        <w:t xml:space="preserve"> прерванным случаям оказания медицинской помощи (далее – прерванный случай) относятся:</w:t>
      </w:r>
    </w:p>
    <w:p w:rsidR="00831715" w:rsidRPr="00612818" w:rsidRDefault="00831715" w:rsidP="0083171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1. случаи прерывания лечения по медицинским показаниям;</w:t>
      </w:r>
    </w:p>
    <w:p w:rsidR="00831715" w:rsidRPr="00612818" w:rsidRDefault="00831715" w:rsidP="0083171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2. случаи прерывания лечения при переводе пациента из одного отделения медицинской организации в другое;</w:t>
      </w:r>
    </w:p>
    <w:p w:rsidR="00831715" w:rsidRPr="00612818" w:rsidRDefault="00831715" w:rsidP="0083171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3. случаи изменения условий оказания медицинской помощи (перевода пациента из стационарных условий в условия дневного стационара и наоборот);</w:t>
      </w:r>
    </w:p>
    <w:p w:rsidR="00831715" w:rsidRPr="00612818" w:rsidRDefault="00831715" w:rsidP="0083171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4. случаи перевода пациента в другую медицинскую организацию;</w:t>
      </w:r>
    </w:p>
    <w:p w:rsidR="00831715" w:rsidRPr="00612818" w:rsidRDefault="00831715" w:rsidP="0083171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5. случаи прерывания лечения вследствие преждевременной выписки пациента из медицинской организации, обусловленной его письменным отказом от дальнейшего лечения;</w:t>
      </w:r>
    </w:p>
    <w:p w:rsidR="00831715" w:rsidRPr="00612818" w:rsidRDefault="00831715" w:rsidP="0083171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6. случаи лечения, закончившиеся </w:t>
      </w:r>
      <w:r>
        <w:rPr>
          <w:rFonts w:ascii="Times New Roman" w:hAnsi="Times New Roman"/>
          <w:color w:val="000000" w:themeColor="text1"/>
          <w:sz w:val="28"/>
        </w:rPr>
        <w:t>смертью пациента (</w:t>
      </w:r>
      <w:r w:rsidRPr="00612818">
        <w:rPr>
          <w:rFonts w:ascii="Times New Roman" w:hAnsi="Times New Roman"/>
          <w:color w:val="000000" w:themeColor="text1"/>
          <w:sz w:val="28"/>
        </w:rPr>
        <w:t>летальным исходом</w:t>
      </w:r>
      <w:r>
        <w:rPr>
          <w:rFonts w:ascii="Times New Roman" w:hAnsi="Times New Roman"/>
          <w:color w:val="000000" w:themeColor="text1"/>
          <w:sz w:val="28"/>
        </w:rPr>
        <w:t>)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;</w:t>
      </w:r>
    </w:p>
    <w:p w:rsidR="00831715" w:rsidRPr="00612818" w:rsidRDefault="00831715" w:rsidP="0083171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7. 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</w:p>
    <w:p w:rsidR="00831715" w:rsidRPr="00612818" w:rsidRDefault="00831715" w:rsidP="0083171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 xml:space="preserve">8. законченные случаи лечения (не являющиеся прерванными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по основаниям, изложенным в подпунктах 1–7 пункта </w:t>
      </w:r>
      <w:r>
        <w:rPr>
          <w:rFonts w:ascii="Times New Roman" w:hAnsi="Times New Roman"/>
          <w:color w:val="000000" w:themeColor="text1"/>
          <w:sz w:val="28"/>
        </w:rPr>
        <w:t>1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данного раздела) длительностью 3 дня и менее по КСГ, не включенным в перечень КСГ, </w:t>
      </w:r>
      <w:r w:rsidRPr="00612818">
        <w:rPr>
          <w:rFonts w:ascii="Times New Roman" w:hAnsi="Times New Roman"/>
          <w:color w:val="000000" w:themeColor="text1"/>
          <w:sz w:val="28"/>
        </w:rPr>
        <w:br/>
        <w:t>для которых оптимальным сроком лечения является период менее 3 дней включительно, приведенны</w:t>
      </w:r>
      <w:r>
        <w:rPr>
          <w:rFonts w:ascii="Times New Roman" w:hAnsi="Times New Roman"/>
          <w:color w:val="000000" w:themeColor="text1"/>
          <w:sz w:val="28"/>
        </w:rPr>
        <w:t>е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в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Приложения 4</w:t>
      </w:r>
      <w:r>
        <w:rPr>
          <w:rFonts w:ascii="Times New Roman" w:hAnsi="Times New Roman" w:cs="Times New Roman"/>
          <w:color w:val="000000" w:themeColor="text1"/>
          <w:sz w:val="28"/>
        </w:rPr>
        <w:t>.3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;</w:t>
      </w:r>
      <w:proofErr w:type="gramEnd"/>
    </w:p>
    <w:p w:rsidR="00831715" w:rsidRPr="00492AEB" w:rsidRDefault="00831715" w:rsidP="0083171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461F7D">
        <w:rPr>
          <w:rFonts w:ascii="Times New Roman" w:hAnsi="Times New Roman" w:cs="Times New Roman"/>
          <w:color w:val="000000" w:themeColor="text1"/>
          <w:sz w:val="28"/>
        </w:rPr>
        <w:t>9.</w:t>
      </w:r>
      <w:r w:rsidRPr="0049678D">
        <w:rPr>
          <w:rFonts w:ascii="Times New Roman" w:hAnsi="Times New Roman" w:cs="Times New Roman"/>
          <w:color w:val="000000" w:themeColor="text1"/>
          <w:sz w:val="28"/>
          <w:lang w:val="en-US"/>
        </w:rPr>
        <w:t> </w:t>
      </w:r>
      <w:r w:rsidRPr="00C92187">
        <w:rPr>
          <w:rFonts w:ascii="Times New Roman" w:hAnsi="Times New Roman" w:cs="Times New Roman"/>
          <w:color w:val="000000" w:themeColor="text1"/>
          <w:sz w:val="28"/>
        </w:rPr>
        <w:t>случаи</w:t>
      </w:r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C92187">
        <w:rPr>
          <w:rFonts w:ascii="Times New Roman" w:hAnsi="Times New Roman" w:cs="Times New Roman"/>
          <w:color w:val="000000" w:themeColor="text1"/>
          <w:sz w:val="28"/>
        </w:rPr>
        <w:t>медицинской</w:t>
      </w:r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C92187">
        <w:rPr>
          <w:rFonts w:ascii="Times New Roman" w:hAnsi="Times New Roman" w:cs="Times New Roman"/>
          <w:color w:val="000000" w:themeColor="text1"/>
          <w:sz w:val="28"/>
        </w:rPr>
        <w:t>реабилитации</w:t>
      </w:r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C92187">
        <w:rPr>
          <w:rFonts w:ascii="Times New Roman" w:hAnsi="Times New Roman" w:cs="Times New Roman"/>
          <w:color w:val="000000" w:themeColor="text1"/>
          <w:sz w:val="28"/>
        </w:rPr>
        <w:t>по</w:t>
      </w:r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C92187">
        <w:rPr>
          <w:rFonts w:ascii="Times New Roman" w:hAnsi="Times New Roman" w:cs="Times New Roman"/>
          <w:color w:val="000000" w:themeColor="text1"/>
          <w:sz w:val="28"/>
        </w:rPr>
        <w:t>КСГ</w:t>
      </w:r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C92187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61F7D">
        <w:rPr>
          <w:rFonts w:ascii="Times New Roman" w:hAnsi="Times New Roman" w:cs="Times New Roman"/>
          <w:color w:val="000000" w:themeColor="text1"/>
          <w:sz w:val="28"/>
        </w:rPr>
        <w:t>37.002,</w:t>
      </w:r>
      <w:r w:rsidRPr="00461F7D">
        <w:rPr>
          <w:color w:val="000000" w:themeColor="text1"/>
        </w:rPr>
        <w:t xml:space="preserve"> </w:t>
      </w:r>
      <w:proofErr w:type="spellStart"/>
      <w:r w:rsidRPr="00C92187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37.003, </w:t>
      </w:r>
      <w:proofErr w:type="spellStart"/>
      <w:r w:rsidRPr="00C92187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61F7D">
        <w:rPr>
          <w:rFonts w:ascii="Times New Roman" w:hAnsi="Times New Roman" w:cs="Times New Roman"/>
          <w:color w:val="000000" w:themeColor="text1"/>
          <w:sz w:val="28"/>
        </w:rPr>
        <w:t>37.006,</w:t>
      </w:r>
      <w:r w:rsidRPr="00461F7D">
        <w:rPr>
          <w:color w:val="000000" w:themeColor="text1"/>
        </w:rPr>
        <w:t xml:space="preserve"> </w:t>
      </w:r>
      <w:proofErr w:type="spellStart"/>
      <w:r w:rsidRPr="00C92187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37.007, </w:t>
      </w:r>
      <w:proofErr w:type="spellStart"/>
      <w:r w:rsidRPr="00C92187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37.024, </w:t>
      </w:r>
      <w:proofErr w:type="spellStart"/>
      <w:r w:rsidRPr="00C92187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37.025, </w:t>
      </w:r>
      <w:proofErr w:type="spellStart"/>
      <w:r w:rsidRPr="0049678D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61F7D">
        <w:rPr>
          <w:rFonts w:ascii="Times New Roman" w:hAnsi="Times New Roman" w:cs="Times New Roman"/>
          <w:color w:val="000000" w:themeColor="text1"/>
          <w:sz w:val="28"/>
        </w:rPr>
        <w:t>37.026,</w:t>
      </w:r>
      <w:r w:rsidRPr="0049678D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C92187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37.027, </w:t>
      </w:r>
      <w:proofErr w:type="spellStart"/>
      <w:r w:rsidRPr="00C92187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37.028, </w:t>
      </w:r>
      <w:proofErr w:type="spellStart"/>
      <w:r w:rsidRPr="0049678D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37.029,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9678D">
        <w:rPr>
          <w:rFonts w:ascii="Times New Roman" w:hAnsi="Times New Roman" w:cs="Times New Roman"/>
          <w:color w:val="000000" w:themeColor="text1"/>
          <w:sz w:val="28"/>
        </w:rPr>
        <w:t xml:space="preserve">37.030.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9678D">
        <w:rPr>
          <w:rFonts w:ascii="Times New Roman" w:hAnsi="Times New Roman" w:cs="Times New Roman"/>
          <w:color w:val="000000" w:themeColor="text1"/>
          <w:sz w:val="28"/>
        </w:rPr>
        <w:t>37.031</w:t>
      </w:r>
      <w:r>
        <w:rPr>
          <w:rFonts w:ascii="Times New Roman" w:hAnsi="Times New Roman" w:cs="Times New Roman"/>
          <w:color w:val="000000" w:themeColor="text1"/>
          <w:sz w:val="28"/>
        </w:rPr>
        <w:t>,</w:t>
      </w:r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C92187">
        <w:rPr>
          <w:rFonts w:ascii="Times New Roman" w:hAnsi="Times New Roman" w:cs="Times New Roman"/>
          <w:color w:val="000000" w:themeColor="text1"/>
          <w:sz w:val="28"/>
        </w:rPr>
        <w:t xml:space="preserve">ds37.017, ds37.018, ds37.019, </w:t>
      </w:r>
      <w:r w:rsidRPr="0049678D">
        <w:rPr>
          <w:rFonts w:ascii="Times New Roman" w:hAnsi="Times New Roman" w:cs="Times New Roman"/>
          <w:color w:val="000000" w:themeColor="text1"/>
          <w:sz w:val="28"/>
        </w:rPr>
        <w:t xml:space="preserve">а также случаев лечения хронического вирусного гепатита </w:t>
      </w:r>
      <w:r w:rsidRPr="0049678D">
        <w:rPr>
          <w:rFonts w:ascii="Times New Roman" w:hAnsi="Times New Roman" w:cs="Times New Roman"/>
          <w:color w:val="000000" w:themeColor="text1"/>
          <w:sz w:val="28"/>
          <w:lang w:val="en-US"/>
        </w:rPr>
        <w:t>B</w:t>
      </w:r>
      <w:r w:rsidRPr="0049678D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Pr="0049678D">
        <w:rPr>
          <w:rFonts w:ascii="Times New Roman" w:hAnsi="Times New Roman" w:cs="Times New Roman"/>
          <w:color w:val="000000" w:themeColor="text1"/>
          <w:sz w:val="28"/>
          <w:lang w:val="en-US"/>
        </w:rPr>
        <w:t>C</w:t>
      </w:r>
      <w:r w:rsidRPr="0049678D">
        <w:rPr>
          <w:rFonts w:ascii="Times New Roman" w:hAnsi="Times New Roman" w:cs="Times New Roman"/>
          <w:color w:val="000000" w:themeColor="text1"/>
          <w:sz w:val="28"/>
        </w:rPr>
        <w:t xml:space="preserve"> по КСГ </w:t>
      </w:r>
      <w:proofErr w:type="spellStart"/>
      <w:r w:rsidRPr="0049678D">
        <w:rPr>
          <w:rFonts w:ascii="Times New Roman" w:hAnsi="Times New Roman" w:cs="Times New Roman"/>
          <w:color w:val="000000" w:themeColor="text1"/>
          <w:sz w:val="28"/>
          <w:lang w:val="en-US"/>
        </w:rPr>
        <w:t>ds</w:t>
      </w:r>
      <w:proofErr w:type="spellEnd"/>
      <w:r w:rsidRPr="0049678D">
        <w:rPr>
          <w:rFonts w:ascii="Times New Roman" w:hAnsi="Times New Roman" w:cs="Times New Roman"/>
          <w:color w:val="000000" w:themeColor="text1"/>
          <w:sz w:val="28"/>
        </w:rPr>
        <w:t>12.020-</w:t>
      </w:r>
      <w:proofErr w:type="spellStart"/>
      <w:r w:rsidRPr="0049678D">
        <w:rPr>
          <w:rFonts w:ascii="Times New Roman" w:hAnsi="Times New Roman" w:cs="Times New Roman"/>
          <w:color w:val="000000" w:themeColor="text1"/>
          <w:sz w:val="28"/>
          <w:lang w:val="en-US"/>
        </w:rPr>
        <w:t>ds</w:t>
      </w:r>
      <w:proofErr w:type="spellEnd"/>
      <w:r w:rsidRPr="0049678D">
        <w:rPr>
          <w:rFonts w:ascii="Times New Roman" w:hAnsi="Times New Roman" w:cs="Times New Roman"/>
          <w:color w:val="000000" w:themeColor="text1"/>
          <w:sz w:val="28"/>
        </w:rPr>
        <w:t>12.027</w:t>
      </w:r>
      <w:r w:rsidRPr="00C92187">
        <w:rPr>
          <w:rFonts w:ascii="Times New Roman" w:hAnsi="Times New Roman" w:cs="Times New Roman"/>
          <w:color w:val="000000" w:themeColor="text1"/>
          <w:sz w:val="28"/>
        </w:rPr>
        <w:t xml:space="preserve"> с длительностью лечения менее количества дней, определенных Программой и</w:t>
      </w:r>
      <w:proofErr w:type="gramEnd"/>
      <w:r w:rsidRPr="00C92187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gramStart"/>
      <w:r w:rsidRPr="00C92187">
        <w:rPr>
          <w:rFonts w:ascii="Times New Roman" w:hAnsi="Times New Roman" w:cs="Times New Roman"/>
          <w:color w:val="000000" w:themeColor="text1"/>
          <w:sz w:val="28"/>
        </w:rPr>
        <w:t xml:space="preserve">приложением 6 и 7 к </w:t>
      </w:r>
      <w:r w:rsidRPr="00D4425F">
        <w:rPr>
          <w:rFonts w:ascii="Times New Roman" w:hAnsi="Times New Roman" w:cs="Times New Roman"/>
          <w:color w:val="000000" w:themeColor="text1"/>
          <w:sz w:val="28"/>
        </w:rPr>
        <w:t xml:space="preserve">Методическим рекомендациям </w:t>
      </w:r>
      <w:r w:rsidRPr="00C92187">
        <w:rPr>
          <w:rFonts w:ascii="Times New Roman" w:hAnsi="Times New Roman" w:cs="Times New Roman"/>
          <w:color w:val="000000" w:themeColor="text1"/>
          <w:sz w:val="28"/>
        </w:rPr>
        <w:t xml:space="preserve">(далее – </w:t>
      </w:r>
      <w:proofErr w:type="spellStart"/>
      <w:r w:rsidRPr="00C92187">
        <w:rPr>
          <w:rFonts w:ascii="Times New Roman" w:hAnsi="Times New Roman" w:cs="Times New Roman"/>
          <w:color w:val="000000" w:themeColor="text1"/>
          <w:sz w:val="28"/>
        </w:rPr>
        <w:t>Группировщик</w:t>
      </w:r>
      <w:proofErr w:type="spellEnd"/>
      <w:r w:rsidRPr="00C92187">
        <w:rPr>
          <w:rFonts w:ascii="Times New Roman" w:hAnsi="Times New Roman" w:cs="Times New Roman"/>
          <w:color w:val="000000" w:themeColor="text1"/>
          <w:sz w:val="28"/>
        </w:rPr>
        <w:t xml:space="preserve"> (приложение 6 и 7).</w:t>
      </w:r>
      <w:proofErr w:type="gramEnd"/>
    </w:p>
    <w:p w:rsidR="00831715" w:rsidRPr="00612818" w:rsidRDefault="00831715" w:rsidP="0083171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В случае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,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если перевод пациента 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МКБ-10, </w:t>
      </w:r>
      <w:r w:rsidRPr="00612818">
        <w:rPr>
          <w:rFonts w:ascii="Times New Roman" w:hAnsi="Times New Roman"/>
          <w:color w:val="000000" w:themeColor="text1"/>
          <w:sz w:val="28"/>
        </w:rPr>
        <w:br/>
      </w:r>
      <w:r w:rsidRPr="00612818">
        <w:rPr>
          <w:rFonts w:ascii="Times New Roman" w:hAnsi="Times New Roman"/>
          <w:color w:val="000000" w:themeColor="text1"/>
          <w:sz w:val="28"/>
        </w:rPr>
        <w:lastRenderedPageBreak/>
        <w:t xml:space="preserve">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оплата производится в рамках одного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случая лечения по КСГ с наибольшим размером оплаты, а отнесение такого случая к прерванным по основанию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перевода пациента из одного отделения медицинской организации в другое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не</w:t>
      </w:r>
      <w:r>
        <w:rPr>
          <w:rFonts w:ascii="Times New Roman" w:hAnsi="Times New Roman"/>
          <w:color w:val="000000" w:themeColor="text1"/>
          <w:sz w:val="28"/>
        </w:rPr>
        <w:t> </w:t>
      </w:r>
      <w:r w:rsidRPr="00612818">
        <w:rPr>
          <w:rFonts w:ascii="Times New Roman" w:hAnsi="Times New Roman"/>
          <w:color w:val="000000" w:themeColor="text1"/>
          <w:sz w:val="28"/>
        </w:rPr>
        <w:t>производится.</w:t>
      </w:r>
      <w:proofErr w:type="gramEnd"/>
    </w:p>
    <w:p w:rsidR="00831715" w:rsidRPr="00612818" w:rsidRDefault="00831715" w:rsidP="0083171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При оплате случаев лечения, подлежащих оплате по двум КСГ </w:t>
      </w:r>
      <w:r w:rsidRPr="00612818">
        <w:rPr>
          <w:rFonts w:ascii="Times New Roman" w:hAnsi="Times New Roman"/>
          <w:color w:val="000000" w:themeColor="text1"/>
          <w:sz w:val="28"/>
        </w:rPr>
        <w:br/>
        <w:t>по основаниям, изложенным в подпунктах 2–</w:t>
      </w:r>
      <w:r>
        <w:rPr>
          <w:rFonts w:ascii="Times New Roman" w:hAnsi="Times New Roman" w:cs="Times New Roman"/>
          <w:color w:val="000000" w:themeColor="text1"/>
          <w:sz w:val="28"/>
        </w:rPr>
        <w:t>10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пункта </w:t>
      </w:r>
      <w:r>
        <w:rPr>
          <w:rFonts w:ascii="Times New Roman" w:hAnsi="Times New Roman"/>
          <w:color w:val="000000" w:themeColor="text1"/>
          <w:sz w:val="28"/>
        </w:rPr>
        <w:t>2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r w:rsidRPr="009D0BFB">
        <w:rPr>
          <w:rFonts w:ascii="Times New Roman" w:hAnsi="Times New Roman"/>
          <w:color w:val="000000" w:themeColor="text1"/>
          <w:sz w:val="28"/>
        </w:rPr>
        <w:t>Порядка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, случай до перевода не может считаться прерванным по основаниям, изложенным в подпунктах 2–4 пункта 1 </w:t>
      </w:r>
      <w:r>
        <w:rPr>
          <w:rFonts w:ascii="Times New Roman" w:hAnsi="Times New Roman"/>
          <w:color w:val="000000" w:themeColor="text1"/>
          <w:sz w:val="28"/>
        </w:rPr>
        <w:t>(</w:t>
      </w:r>
      <w:r w:rsidRPr="00612818">
        <w:rPr>
          <w:rFonts w:ascii="Times New Roman" w:hAnsi="Times New Roman"/>
          <w:color w:val="000000" w:themeColor="text1"/>
          <w:sz w:val="28"/>
        </w:rPr>
        <w:t>случаи прерывания лечения при переводе пациента из одного отделения медицинской организации в другое;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>случаи изменения условий оказания медицинской помощи (перевода пациента из стационарных условий в условия дневного стационара и наоборот);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>случаи перевода пациента в другую медицинскую организацию</w:t>
      </w:r>
      <w:r>
        <w:rPr>
          <w:rFonts w:ascii="Times New Roman" w:hAnsi="Times New Roman"/>
          <w:color w:val="000000" w:themeColor="text1"/>
          <w:sz w:val="28"/>
        </w:rPr>
        <w:t>)</w:t>
      </w:r>
      <w:r w:rsidRPr="00612818">
        <w:rPr>
          <w:rFonts w:ascii="Times New Roman" w:hAnsi="Times New Roman"/>
          <w:color w:val="000000" w:themeColor="text1"/>
          <w:sz w:val="28"/>
        </w:rPr>
        <w:t>.</w:t>
      </w:r>
    </w:p>
    <w:p w:rsidR="00E7789A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Приложением </w:t>
      </w:r>
      <w:r w:rsidR="003E1540">
        <w:rPr>
          <w:rFonts w:ascii="Times New Roman" w:hAnsi="Times New Roman"/>
          <w:color w:val="000000" w:themeColor="text1"/>
          <w:sz w:val="28"/>
        </w:rPr>
        <w:t>4.3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к </w:t>
      </w:r>
      <w:r w:rsidR="003E1540">
        <w:rPr>
          <w:rFonts w:ascii="Times New Roman" w:hAnsi="Times New Roman"/>
          <w:color w:val="000000" w:themeColor="text1"/>
          <w:sz w:val="28"/>
        </w:rPr>
        <w:t xml:space="preserve">Тарифному соглашению 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определен перечень КСГ, для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которых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длительность 3 дня и менее является оптимальными сроками лечения. Законченный случай оказания медицинской помощи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по данным КСГ</w:t>
      </w:r>
      <w:r w:rsidR="003A38C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не может быть отнесен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BD40CB">
        <w:rPr>
          <w:rFonts w:ascii="Times New Roman" w:hAnsi="Times New Roman"/>
          <w:color w:val="000000" w:themeColor="text1"/>
          <w:sz w:val="28"/>
        </w:rPr>
        <w:t>к прерванным случаям по основаниям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, связанным с длительностью лечения, </w:t>
      </w:r>
      <w:r w:rsidRPr="00612818">
        <w:rPr>
          <w:rFonts w:ascii="Times New Roman" w:hAnsi="Times New Roman"/>
          <w:color w:val="000000" w:themeColor="text1"/>
          <w:sz w:val="28"/>
        </w:rPr>
        <w:t>и оплачивается в полном объеме независимо от длительности лечения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. При этом в случае наличия оснований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</w:rPr>
        <w:t>прерванности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>, не связанных с длительностью лечения, случай оказания медицинской помощи оплачивается как прерванный на общих основаниях</w:t>
      </w:r>
      <w:r w:rsidRPr="00612818">
        <w:rPr>
          <w:rFonts w:ascii="Times New Roman" w:hAnsi="Times New Roman"/>
          <w:color w:val="000000" w:themeColor="text1"/>
          <w:sz w:val="28"/>
        </w:rPr>
        <w:t>.</w:t>
      </w:r>
    </w:p>
    <w:p w:rsidR="00831715" w:rsidRPr="00612818" w:rsidRDefault="00831715" w:rsidP="0083171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В случае выделения подгрупп в составе КСГ, не включенных в вышеуказанный перечень КСГ, отдельные подгруппы (но не все) в составе таких КСГ могут оплачиваться в полном объеме в случае длительности госпитализации/лечения 3 дня и менее. Подгруппы, включаемые в перечень КСГ,</w:t>
      </w:r>
      <w:r w:rsidRPr="00612818">
        <w:rPr>
          <w:color w:val="000000" w:themeColor="text1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по которым оплата медицинской помощи осуществляется в полном объеме при длительности госпитализации/лечения 3 дня и менее, указываются в соответствующем разделе тарифного соглашения. Аналогично, отдельные подгруппы (но не все) в составе КСГ,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включенных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в вышеуказанный перечень КСГ, могут не включаться в соответствующий раздел тарифного соглашения.</w:t>
      </w:r>
    </w:p>
    <w:p w:rsidR="00831715" w:rsidRPr="00612818" w:rsidRDefault="00831715" w:rsidP="0083171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Доля оплаты случаев оказания медицинской помощи, являющихся прерванными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, за исключением основания, связанного с проведением лекарственной терапии при ЗНО не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в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полном объеме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, определяется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br/>
      </w:r>
      <w:r w:rsidRPr="00612818">
        <w:rPr>
          <w:rFonts w:ascii="Times New Roman" w:hAnsi="Times New Roman"/>
          <w:color w:val="000000" w:themeColor="text1"/>
          <w:sz w:val="28"/>
        </w:rPr>
        <w:t xml:space="preserve">в зависимости от выполнения хирургического вмешательства и (или) проведения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тромболитической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терапии, являющихся классификационным критерием отнесения данного случая лечения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к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конкретной КСГ.</w:t>
      </w:r>
    </w:p>
    <w:p w:rsidR="00831715" w:rsidRDefault="00831715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C2636C" w:rsidRPr="003C1AD9" w:rsidRDefault="00C2636C" w:rsidP="009623AD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76E">
        <w:rPr>
          <w:rFonts w:ascii="Times New Roman" w:eastAsia="Calibri" w:hAnsi="Times New Roman" w:cs="Times New Roman"/>
          <w:b/>
          <w:sz w:val="28"/>
          <w:szCs w:val="28"/>
        </w:rPr>
        <w:t>В случае</w:t>
      </w:r>
      <w:proofErr w:type="gramStart"/>
      <w:r w:rsidRPr="00C3176E">
        <w:rPr>
          <w:rFonts w:ascii="Times New Roman" w:eastAsia="Calibri" w:hAnsi="Times New Roman" w:cs="Times New Roman"/>
          <w:b/>
          <w:sz w:val="28"/>
          <w:szCs w:val="28"/>
        </w:rPr>
        <w:t>,</w:t>
      </w:r>
      <w:proofErr w:type="gramEnd"/>
      <w:r w:rsidRPr="00C3176E">
        <w:rPr>
          <w:rFonts w:ascii="Times New Roman" w:eastAsia="Calibri" w:hAnsi="Times New Roman" w:cs="Times New Roman"/>
          <w:b/>
          <w:sz w:val="28"/>
          <w:szCs w:val="28"/>
        </w:rPr>
        <w:t xml:space="preserve"> если пациенту было выполнено хирургическое вмешательство и (или)</w:t>
      </w:r>
      <w:r w:rsidR="00E7789A" w:rsidRPr="00C3176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C3176E">
        <w:rPr>
          <w:rFonts w:ascii="Times New Roman" w:eastAsia="Calibri" w:hAnsi="Times New Roman" w:cs="Times New Roman"/>
          <w:b/>
          <w:sz w:val="28"/>
          <w:szCs w:val="28"/>
        </w:rPr>
        <w:t>тромболитическая</w:t>
      </w:r>
      <w:proofErr w:type="spellEnd"/>
      <w:r w:rsidRPr="00C3176E">
        <w:rPr>
          <w:rFonts w:ascii="Times New Roman" w:eastAsia="Calibri" w:hAnsi="Times New Roman" w:cs="Times New Roman"/>
          <w:b/>
          <w:sz w:val="28"/>
          <w:szCs w:val="28"/>
        </w:rPr>
        <w:t xml:space="preserve"> терапия</w:t>
      </w:r>
      <w:r w:rsidRPr="003C1AD9">
        <w:rPr>
          <w:rFonts w:ascii="Times New Roman" w:eastAsia="Calibri" w:hAnsi="Times New Roman" w:cs="Times New Roman"/>
          <w:sz w:val="28"/>
          <w:szCs w:val="28"/>
        </w:rPr>
        <w:t>, случай оплачивается в размере:</w:t>
      </w:r>
    </w:p>
    <w:p w:rsidR="00C2636C" w:rsidRPr="002A1AAB" w:rsidRDefault="00C2636C" w:rsidP="009623AD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F95">
        <w:rPr>
          <w:rFonts w:ascii="Times New Roman" w:eastAsia="Calibri" w:hAnsi="Times New Roman" w:cs="Times New Roman"/>
          <w:sz w:val="28"/>
          <w:szCs w:val="28"/>
        </w:rPr>
        <w:t>- при длительности лечения 3 дня и менее –  80% от стоимости КСГ;</w:t>
      </w:r>
    </w:p>
    <w:p w:rsidR="00C2636C" w:rsidRPr="002A1AAB" w:rsidRDefault="00C2636C" w:rsidP="009623AD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AAB">
        <w:rPr>
          <w:rFonts w:ascii="Times New Roman" w:eastAsia="Calibri" w:hAnsi="Times New Roman" w:cs="Times New Roman"/>
          <w:sz w:val="28"/>
          <w:szCs w:val="28"/>
        </w:rPr>
        <w:lastRenderedPageBreak/>
        <w:t>- при длительности лечения более 3-х дней – 90% от стоимости КСГ.</w:t>
      </w:r>
    </w:p>
    <w:p w:rsidR="00C2636C" w:rsidRDefault="00C2636C" w:rsidP="00C2636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AAB">
        <w:rPr>
          <w:rFonts w:ascii="Times New Roman" w:eastAsia="Calibri" w:hAnsi="Times New Roman" w:cs="Times New Roman"/>
          <w:sz w:val="28"/>
          <w:szCs w:val="28"/>
        </w:rPr>
        <w:t xml:space="preserve">Перечень КСГ круглосуточного стационара, </w:t>
      </w:r>
      <w:proofErr w:type="gramStart"/>
      <w:r w:rsidRPr="002A1AAB">
        <w:rPr>
          <w:rFonts w:ascii="Times New Roman" w:eastAsia="Calibri" w:hAnsi="Times New Roman" w:cs="Times New Roman"/>
          <w:sz w:val="28"/>
          <w:szCs w:val="28"/>
        </w:rPr>
        <w:t>которые</w:t>
      </w:r>
      <w:proofErr w:type="gramEnd"/>
      <w:r w:rsidRPr="002A1AAB">
        <w:rPr>
          <w:rFonts w:ascii="Times New Roman" w:eastAsia="Calibri" w:hAnsi="Times New Roman" w:cs="Times New Roman"/>
          <w:sz w:val="28"/>
          <w:szCs w:val="28"/>
        </w:rPr>
        <w:t xml:space="preserve"> предполагают хирургическое лечение или </w:t>
      </w:r>
      <w:proofErr w:type="spellStart"/>
      <w:r w:rsidRPr="002A1AAB">
        <w:rPr>
          <w:rFonts w:ascii="Times New Roman" w:eastAsia="Calibri" w:hAnsi="Times New Roman" w:cs="Times New Roman"/>
          <w:sz w:val="28"/>
          <w:szCs w:val="28"/>
        </w:rPr>
        <w:t>тромболитическую</w:t>
      </w:r>
      <w:proofErr w:type="spellEnd"/>
      <w:r w:rsidRPr="002A1AAB">
        <w:rPr>
          <w:rFonts w:ascii="Times New Roman" w:eastAsia="Calibri" w:hAnsi="Times New Roman" w:cs="Times New Roman"/>
          <w:sz w:val="28"/>
          <w:szCs w:val="28"/>
        </w:rPr>
        <w:t xml:space="preserve"> терапию, представлен в </w:t>
      </w:r>
      <w:r w:rsidRPr="00CD6355">
        <w:rPr>
          <w:rFonts w:ascii="Times New Roman" w:eastAsia="Calibri" w:hAnsi="Times New Roman" w:cs="Times New Roman"/>
          <w:sz w:val="28"/>
          <w:szCs w:val="28"/>
        </w:rPr>
        <w:t>Приложении 4.2.</w:t>
      </w:r>
    </w:p>
    <w:p w:rsidR="009623AD" w:rsidRDefault="009623AD" w:rsidP="009623A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23AD">
        <w:rPr>
          <w:rFonts w:ascii="Times New Roman" w:eastAsia="Calibri" w:hAnsi="Times New Roman" w:cs="Times New Roman"/>
          <w:sz w:val="28"/>
          <w:szCs w:val="28"/>
        </w:rPr>
        <w:t xml:space="preserve">Перечень КСГ в условиях дневного стационара, которые предполагают хирургическое лечение или </w:t>
      </w:r>
      <w:proofErr w:type="spellStart"/>
      <w:r w:rsidRPr="009623AD">
        <w:rPr>
          <w:rFonts w:ascii="Times New Roman" w:eastAsia="Calibri" w:hAnsi="Times New Roman" w:cs="Times New Roman"/>
          <w:sz w:val="28"/>
          <w:szCs w:val="28"/>
        </w:rPr>
        <w:t>тромболитическую</w:t>
      </w:r>
      <w:proofErr w:type="spellEnd"/>
      <w:r w:rsidRPr="009623AD">
        <w:rPr>
          <w:rFonts w:ascii="Times New Roman" w:eastAsia="Calibri" w:hAnsi="Times New Roman" w:cs="Times New Roman"/>
          <w:sz w:val="28"/>
          <w:szCs w:val="28"/>
        </w:rPr>
        <w:t xml:space="preserve"> терапию, представлен в </w:t>
      </w:r>
      <w:r w:rsidRPr="00D4425F">
        <w:rPr>
          <w:rFonts w:ascii="Times New Roman" w:eastAsia="Calibri" w:hAnsi="Times New Roman" w:cs="Times New Roman"/>
          <w:sz w:val="28"/>
          <w:szCs w:val="28"/>
        </w:rPr>
        <w:t>Приложении 3.1.</w:t>
      </w:r>
    </w:p>
    <w:p w:rsidR="00157581" w:rsidRPr="00612818" w:rsidRDefault="00157581" w:rsidP="0015758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BF23F8">
        <w:rPr>
          <w:rFonts w:ascii="Times New Roman" w:hAnsi="Times New Roman"/>
          <w:color w:val="000000" w:themeColor="text1"/>
          <w:sz w:val="28"/>
        </w:rPr>
        <w:t xml:space="preserve">Таким образом, прерванные случаи по КСГ, не входящим в </w:t>
      </w:r>
      <w:r w:rsidRPr="00BF23F8">
        <w:rPr>
          <w:rFonts w:ascii="Times New Roman" w:hAnsi="Times New Roman" w:cs="Times New Roman"/>
          <w:color w:val="000000" w:themeColor="text1"/>
          <w:sz w:val="28"/>
        </w:rPr>
        <w:t>Приложения 3.1 и 4.2</w:t>
      </w:r>
      <w:r w:rsidRPr="00BF23F8">
        <w:rPr>
          <w:rFonts w:ascii="Times New Roman" w:hAnsi="Times New Roman"/>
          <w:color w:val="000000" w:themeColor="text1"/>
          <w:sz w:val="28"/>
        </w:rPr>
        <w:t xml:space="preserve"> к тарифному соглашению, не могут быть оплачены с применением вышеуказанных диапазонов уменьшения размеров оплаты прерванных случаев (80–90 процентов и 80–100 процентов соответственно).</w:t>
      </w:r>
    </w:p>
    <w:p w:rsidR="00C2636C" w:rsidRPr="002A1AAB" w:rsidRDefault="00C2636C" w:rsidP="00C2636C">
      <w:pPr>
        <w:pStyle w:val="ConsPlusNormal"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6B50">
        <w:rPr>
          <w:rFonts w:ascii="Times New Roman" w:eastAsia="Calibri" w:hAnsi="Times New Roman" w:cs="Times New Roman"/>
          <w:b/>
          <w:sz w:val="28"/>
          <w:szCs w:val="28"/>
        </w:rPr>
        <w:t>Если хирургическое вмешательство</w:t>
      </w:r>
      <w:r w:rsidR="00E7789A" w:rsidRPr="00B86B5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86B50">
        <w:rPr>
          <w:rFonts w:ascii="Times New Roman" w:eastAsia="Calibri" w:hAnsi="Times New Roman" w:cs="Times New Roman"/>
          <w:b/>
          <w:sz w:val="28"/>
          <w:szCs w:val="28"/>
        </w:rPr>
        <w:t xml:space="preserve">и (или) </w:t>
      </w:r>
      <w:proofErr w:type="spellStart"/>
      <w:r w:rsidRPr="00B86B50">
        <w:rPr>
          <w:rFonts w:ascii="Times New Roman" w:eastAsia="Calibri" w:hAnsi="Times New Roman" w:cs="Times New Roman"/>
          <w:b/>
          <w:sz w:val="28"/>
          <w:szCs w:val="28"/>
        </w:rPr>
        <w:t>тромболитическая</w:t>
      </w:r>
      <w:proofErr w:type="spellEnd"/>
      <w:r w:rsidRPr="00B86B50">
        <w:rPr>
          <w:rFonts w:ascii="Times New Roman" w:eastAsia="Calibri" w:hAnsi="Times New Roman" w:cs="Times New Roman"/>
          <w:b/>
          <w:sz w:val="28"/>
          <w:szCs w:val="28"/>
        </w:rPr>
        <w:t xml:space="preserve"> терапия не проводились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2A1A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72CC">
        <w:rPr>
          <w:rFonts w:ascii="Times New Roman" w:eastAsia="Calibri" w:hAnsi="Times New Roman" w:cs="Times New Roman"/>
          <w:sz w:val="28"/>
          <w:szCs w:val="28"/>
        </w:rPr>
        <w:t>прерванный случай</w:t>
      </w:r>
      <w:r w:rsidRPr="002A1AAB">
        <w:rPr>
          <w:rFonts w:ascii="Times New Roman" w:eastAsia="Calibri" w:hAnsi="Times New Roman" w:cs="Times New Roman"/>
          <w:sz w:val="28"/>
          <w:szCs w:val="28"/>
        </w:rPr>
        <w:t xml:space="preserve"> оказания медицинской помощи оплачивается  в размере:</w:t>
      </w:r>
    </w:p>
    <w:p w:rsidR="00C2636C" w:rsidRPr="002A1AAB" w:rsidRDefault="00C2636C" w:rsidP="00C2636C">
      <w:pPr>
        <w:pStyle w:val="ConsPlusNormal"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AAB">
        <w:rPr>
          <w:rFonts w:ascii="Times New Roman" w:eastAsia="Calibri" w:hAnsi="Times New Roman" w:cs="Times New Roman"/>
          <w:sz w:val="28"/>
          <w:szCs w:val="28"/>
        </w:rPr>
        <w:t>- при длительности лечения 3 дня и менее – 30% от стоимости КСГ;</w:t>
      </w:r>
    </w:p>
    <w:p w:rsidR="00C2636C" w:rsidRDefault="00C2636C" w:rsidP="005644AA">
      <w:pPr>
        <w:pStyle w:val="ConsPlusNormal"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44AA">
        <w:rPr>
          <w:rFonts w:ascii="Times New Roman" w:eastAsia="Calibri" w:hAnsi="Times New Roman" w:cs="Times New Roman"/>
          <w:sz w:val="28"/>
          <w:szCs w:val="28"/>
        </w:rPr>
        <w:t>- при длительности лечения более 3-х дней – 50% от стоимости КСГ.</w:t>
      </w:r>
    </w:p>
    <w:p w:rsidR="00BF23F8" w:rsidRPr="00612818" w:rsidRDefault="00BF23F8" w:rsidP="00BF23F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Случаи проведения лекарственной терапии пациентам в возрасте 18 лет и старше</w:t>
      </w:r>
      <w:r>
        <w:rPr>
          <w:rFonts w:ascii="Times New Roman" w:hAnsi="Times New Roman"/>
          <w:color w:val="000000" w:themeColor="text1"/>
          <w:sz w:val="28"/>
        </w:rPr>
        <w:t xml:space="preserve"> и случаи медицинской реабилитации</w:t>
      </w:r>
      <w:r w:rsidRPr="00612818">
        <w:rPr>
          <w:rFonts w:ascii="Times New Roman" w:hAnsi="Times New Roman"/>
          <w:color w:val="000000" w:themeColor="text1"/>
          <w:sz w:val="28"/>
        </w:rPr>
        <w:t>, являющиеся прерванными по основани</w:t>
      </w:r>
      <w:r>
        <w:rPr>
          <w:rFonts w:ascii="Times New Roman" w:hAnsi="Times New Roman"/>
          <w:color w:val="000000" w:themeColor="text1"/>
          <w:sz w:val="28"/>
        </w:rPr>
        <w:t>ям</w:t>
      </w:r>
      <w:r w:rsidRPr="00612818">
        <w:rPr>
          <w:rFonts w:ascii="Times New Roman" w:hAnsi="Times New Roman"/>
          <w:color w:val="000000" w:themeColor="text1"/>
          <w:sz w:val="28"/>
        </w:rPr>
        <w:t>, изложенн</w:t>
      </w:r>
      <w:r>
        <w:rPr>
          <w:rFonts w:ascii="Times New Roman" w:hAnsi="Times New Roman"/>
          <w:color w:val="000000" w:themeColor="text1"/>
          <w:sz w:val="28"/>
        </w:rPr>
        <w:t>ым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в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подпунктах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7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и 9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пункта </w:t>
      </w:r>
      <w:r>
        <w:rPr>
          <w:rFonts w:ascii="Times New Roman" w:hAnsi="Times New Roman"/>
          <w:color w:val="000000" w:themeColor="text1"/>
          <w:sz w:val="28"/>
        </w:rPr>
        <w:t>1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Порядка (</w:t>
      </w:r>
      <w:r w:rsidRPr="00612818">
        <w:rPr>
          <w:rFonts w:ascii="Times New Roman" w:hAnsi="Times New Roman"/>
          <w:color w:val="000000" w:themeColor="text1"/>
          <w:sz w:val="28"/>
        </w:rPr>
        <w:t>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</w:t>
      </w:r>
      <w:r>
        <w:rPr>
          <w:rFonts w:ascii="Times New Roman" w:hAnsi="Times New Roman"/>
          <w:color w:val="000000" w:themeColor="text1"/>
          <w:sz w:val="28"/>
        </w:rPr>
        <w:t>,</w:t>
      </w:r>
      <w:r w:rsidRPr="00BF23F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C92187">
        <w:rPr>
          <w:rFonts w:ascii="Times New Roman" w:hAnsi="Times New Roman" w:cs="Times New Roman"/>
          <w:color w:val="000000" w:themeColor="text1"/>
          <w:sz w:val="28"/>
        </w:rPr>
        <w:t>случаи</w:t>
      </w:r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C92187">
        <w:rPr>
          <w:rFonts w:ascii="Times New Roman" w:hAnsi="Times New Roman" w:cs="Times New Roman"/>
          <w:color w:val="000000" w:themeColor="text1"/>
          <w:sz w:val="28"/>
        </w:rPr>
        <w:t>медицинской</w:t>
      </w:r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C92187">
        <w:rPr>
          <w:rFonts w:ascii="Times New Roman" w:hAnsi="Times New Roman" w:cs="Times New Roman"/>
          <w:color w:val="000000" w:themeColor="text1"/>
          <w:sz w:val="28"/>
        </w:rPr>
        <w:t>реабилитации</w:t>
      </w:r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C92187">
        <w:rPr>
          <w:rFonts w:ascii="Times New Roman" w:hAnsi="Times New Roman" w:cs="Times New Roman"/>
          <w:color w:val="000000" w:themeColor="text1"/>
          <w:sz w:val="28"/>
        </w:rPr>
        <w:t>по</w:t>
      </w:r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C92187">
        <w:rPr>
          <w:rFonts w:ascii="Times New Roman" w:hAnsi="Times New Roman" w:cs="Times New Roman"/>
          <w:color w:val="000000" w:themeColor="text1"/>
          <w:sz w:val="28"/>
        </w:rPr>
        <w:t>КСГ</w:t>
      </w:r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C92187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61F7D">
        <w:rPr>
          <w:rFonts w:ascii="Times New Roman" w:hAnsi="Times New Roman" w:cs="Times New Roman"/>
          <w:color w:val="000000" w:themeColor="text1"/>
          <w:sz w:val="28"/>
        </w:rPr>
        <w:t>37.002,</w:t>
      </w:r>
      <w:r w:rsidRPr="00461F7D">
        <w:rPr>
          <w:color w:val="000000" w:themeColor="text1"/>
        </w:rPr>
        <w:t xml:space="preserve"> </w:t>
      </w:r>
      <w:proofErr w:type="spellStart"/>
      <w:r w:rsidRPr="00C92187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37.003, </w:t>
      </w:r>
      <w:proofErr w:type="spellStart"/>
      <w:r w:rsidRPr="00C92187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61F7D">
        <w:rPr>
          <w:rFonts w:ascii="Times New Roman" w:hAnsi="Times New Roman" w:cs="Times New Roman"/>
          <w:color w:val="000000" w:themeColor="text1"/>
          <w:sz w:val="28"/>
        </w:rPr>
        <w:t>37.006,</w:t>
      </w:r>
      <w:r w:rsidRPr="00461F7D">
        <w:rPr>
          <w:color w:val="000000" w:themeColor="text1"/>
        </w:rPr>
        <w:t xml:space="preserve"> </w:t>
      </w:r>
      <w:proofErr w:type="spellStart"/>
      <w:r w:rsidRPr="00C92187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37.007, </w:t>
      </w:r>
      <w:proofErr w:type="spellStart"/>
      <w:r w:rsidRPr="00C92187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37.024, </w:t>
      </w:r>
      <w:proofErr w:type="spellStart"/>
      <w:r w:rsidRPr="00C92187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37.025, </w:t>
      </w:r>
      <w:proofErr w:type="spellStart"/>
      <w:r w:rsidRPr="0049678D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61F7D">
        <w:rPr>
          <w:rFonts w:ascii="Times New Roman" w:hAnsi="Times New Roman" w:cs="Times New Roman"/>
          <w:color w:val="000000" w:themeColor="text1"/>
          <w:sz w:val="28"/>
        </w:rPr>
        <w:t>37.026,</w:t>
      </w:r>
      <w:r w:rsidRPr="0049678D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C92187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37.027, </w:t>
      </w:r>
      <w:proofErr w:type="spellStart"/>
      <w:r w:rsidRPr="00C92187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37.028, </w:t>
      </w:r>
      <w:proofErr w:type="spellStart"/>
      <w:r w:rsidRPr="0049678D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37.029,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9678D">
        <w:rPr>
          <w:rFonts w:ascii="Times New Roman" w:hAnsi="Times New Roman" w:cs="Times New Roman"/>
          <w:color w:val="000000" w:themeColor="text1"/>
          <w:sz w:val="28"/>
        </w:rPr>
        <w:t xml:space="preserve">37.030.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9678D">
        <w:rPr>
          <w:rFonts w:ascii="Times New Roman" w:hAnsi="Times New Roman" w:cs="Times New Roman"/>
          <w:color w:val="000000" w:themeColor="text1"/>
          <w:sz w:val="28"/>
        </w:rPr>
        <w:t>37.031</w:t>
      </w:r>
      <w:r>
        <w:rPr>
          <w:rFonts w:ascii="Times New Roman" w:hAnsi="Times New Roman" w:cs="Times New Roman"/>
          <w:color w:val="000000" w:themeColor="text1"/>
          <w:sz w:val="28"/>
        </w:rPr>
        <w:t>,</w:t>
      </w:r>
      <w:r w:rsidRPr="00461F7D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C92187">
        <w:rPr>
          <w:rFonts w:ascii="Times New Roman" w:hAnsi="Times New Roman" w:cs="Times New Roman"/>
          <w:color w:val="000000" w:themeColor="text1"/>
          <w:sz w:val="28"/>
        </w:rPr>
        <w:t xml:space="preserve">ds37.017, ds37.018, ds37.019, </w:t>
      </w:r>
      <w:r w:rsidRPr="0049678D">
        <w:rPr>
          <w:rFonts w:ascii="Times New Roman" w:hAnsi="Times New Roman" w:cs="Times New Roman"/>
          <w:color w:val="000000" w:themeColor="text1"/>
          <w:sz w:val="28"/>
        </w:rPr>
        <w:t>а также случаев</w:t>
      </w:r>
      <w:proofErr w:type="gramEnd"/>
      <w:r w:rsidRPr="0049678D">
        <w:rPr>
          <w:rFonts w:ascii="Times New Roman" w:hAnsi="Times New Roman" w:cs="Times New Roman"/>
          <w:color w:val="000000" w:themeColor="text1"/>
          <w:sz w:val="28"/>
        </w:rPr>
        <w:t xml:space="preserve"> лечения хронического вирусного гепатита </w:t>
      </w:r>
      <w:r w:rsidRPr="0049678D">
        <w:rPr>
          <w:rFonts w:ascii="Times New Roman" w:hAnsi="Times New Roman" w:cs="Times New Roman"/>
          <w:color w:val="000000" w:themeColor="text1"/>
          <w:sz w:val="28"/>
          <w:lang w:val="en-US"/>
        </w:rPr>
        <w:t>B</w:t>
      </w:r>
      <w:r w:rsidRPr="0049678D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Pr="0049678D">
        <w:rPr>
          <w:rFonts w:ascii="Times New Roman" w:hAnsi="Times New Roman" w:cs="Times New Roman"/>
          <w:color w:val="000000" w:themeColor="text1"/>
          <w:sz w:val="28"/>
          <w:lang w:val="en-US"/>
        </w:rPr>
        <w:t>C</w:t>
      </w:r>
      <w:r w:rsidRPr="0049678D">
        <w:rPr>
          <w:rFonts w:ascii="Times New Roman" w:hAnsi="Times New Roman" w:cs="Times New Roman"/>
          <w:color w:val="000000" w:themeColor="text1"/>
          <w:sz w:val="28"/>
        </w:rPr>
        <w:t xml:space="preserve"> по КСГ </w:t>
      </w:r>
      <w:proofErr w:type="spellStart"/>
      <w:r w:rsidRPr="0049678D">
        <w:rPr>
          <w:rFonts w:ascii="Times New Roman" w:hAnsi="Times New Roman" w:cs="Times New Roman"/>
          <w:color w:val="000000" w:themeColor="text1"/>
          <w:sz w:val="28"/>
          <w:lang w:val="en-US"/>
        </w:rPr>
        <w:t>ds</w:t>
      </w:r>
      <w:proofErr w:type="spellEnd"/>
      <w:r w:rsidRPr="0049678D">
        <w:rPr>
          <w:rFonts w:ascii="Times New Roman" w:hAnsi="Times New Roman" w:cs="Times New Roman"/>
          <w:color w:val="000000" w:themeColor="text1"/>
          <w:sz w:val="28"/>
        </w:rPr>
        <w:t>12.020-</w:t>
      </w:r>
      <w:proofErr w:type="spellStart"/>
      <w:r w:rsidRPr="0049678D">
        <w:rPr>
          <w:rFonts w:ascii="Times New Roman" w:hAnsi="Times New Roman" w:cs="Times New Roman"/>
          <w:color w:val="000000" w:themeColor="text1"/>
          <w:sz w:val="28"/>
          <w:lang w:val="en-US"/>
        </w:rPr>
        <w:t>ds</w:t>
      </w:r>
      <w:proofErr w:type="spellEnd"/>
      <w:r w:rsidRPr="0049678D">
        <w:rPr>
          <w:rFonts w:ascii="Times New Roman" w:hAnsi="Times New Roman" w:cs="Times New Roman"/>
          <w:color w:val="000000" w:themeColor="text1"/>
          <w:sz w:val="28"/>
        </w:rPr>
        <w:t>12.027</w:t>
      </w:r>
      <w:r w:rsidRPr="00C92187">
        <w:rPr>
          <w:rFonts w:ascii="Times New Roman" w:hAnsi="Times New Roman" w:cs="Times New Roman"/>
          <w:color w:val="000000" w:themeColor="text1"/>
          <w:sz w:val="28"/>
        </w:rPr>
        <w:t xml:space="preserve"> с длительностью лечения менее количества дней</w:t>
      </w:r>
      <w:r>
        <w:rPr>
          <w:rFonts w:ascii="Times New Roman" w:hAnsi="Times New Roman" w:cs="Times New Roman"/>
          <w:color w:val="000000" w:themeColor="text1"/>
          <w:sz w:val="28"/>
        </w:rPr>
        <w:t>)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, оплачиваются аналогично случаям лечения, когда хирургическое вмешательство и (или)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тромболитическая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терапия не проводились.</w:t>
      </w:r>
    </w:p>
    <w:p w:rsidR="005644AA" w:rsidRDefault="005644AA" w:rsidP="005644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44AA" w:rsidRPr="00612818" w:rsidRDefault="005E2BF2" w:rsidP="00FC44D8">
      <w:pPr>
        <w:pStyle w:val="ConsPlusNormal"/>
        <w:ind w:firstLine="567"/>
        <w:jc w:val="center"/>
        <w:outlineLvl w:val="3"/>
        <w:rPr>
          <w:rFonts w:ascii="Times New Roman" w:hAnsi="Times New Roman"/>
          <w:b/>
          <w:strike/>
          <w:color w:val="000000" w:themeColor="text1"/>
          <w:sz w:val="28"/>
        </w:rPr>
      </w:pPr>
      <w:r w:rsidRPr="00A356E4">
        <w:rPr>
          <w:rFonts w:ascii="Times New Roman" w:hAnsi="Times New Roman"/>
          <w:b/>
          <w:color w:val="000000" w:themeColor="text1"/>
          <w:sz w:val="28"/>
        </w:rPr>
        <w:t>2.</w:t>
      </w:r>
      <w:r w:rsidR="005644AA" w:rsidRPr="00A356E4">
        <w:rPr>
          <w:rFonts w:ascii="Times New Roman" w:hAnsi="Times New Roman"/>
          <w:b/>
          <w:color w:val="000000" w:themeColor="text1"/>
          <w:sz w:val="28"/>
        </w:rPr>
        <w:t> Оплата случая лечения по двум</w:t>
      </w:r>
      <w:r w:rsidR="005644AA" w:rsidRPr="00A356E4">
        <w:rPr>
          <w:rFonts w:ascii="Times New Roman" w:hAnsi="Times New Roman"/>
          <w:color w:val="000000" w:themeColor="text1"/>
          <w:sz w:val="28"/>
        </w:rPr>
        <w:t xml:space="preserve"> </w:t>
      </w:r>
      <w:r w:rsidR="005644AA" w:rsidRPr="00A356E4">
        <w:rPr>
          <w:rFonts w:ascii="Times New Roman" w:hAnsi="Times New Roman"/>
          <w:b/>
          <w:color w:val="000000" w:themeColor="text1"/>
          <w:sz w:val="28"/>
        </w:rPr>
        <w:t>и более КСГ</w:t>
      </w:r>
    </w:p>
    <w:p w:rsidR="005644AA" w:rsidRPr="00612818" w:rsidRDefault="005644AA" w:rsidP="005644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5644AA" w:rsidRDefault="005644AA" w:rsidP="005644A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Медицинская помощь, оказываемая пациентам одновременно по двум и более КСГ осуществляется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в следующих случаях:</w:t>
      </w:r>
    </w:p>
    <w:p w:rsidR="005644AA" w:rsidRPr="00A05E0C" w:rsidRDefault="005644AA" w:rsidP="005644AA">
      <w:pPr>
        <w:pStyle w:val="ConsPlusNormal"/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1. 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 xml:space="preserve">Перевод пациента из одного отделения медицинской организации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в другое в рамках круглосуточного или дневного стационаров (в том числе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в случае перевода из круглосуточного стационара в дневной стационар и наоборот), если это обусловлено возникновением (наличием) нового заболевания или состояния, входящего в другой класс МКБ-10 и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не являющегося следствием закономерного прогрессирования основного </w:t>
      </w:r>
      <w:r w:rsidRPr="00612818">
        <w:rPr>
          <w:rFonts w:ascii="Times New Roman" w:hAnsi="Times New Roman"/>
          <w:color w:val="000000" w:themeColor="text1"/>
          <w:sz w:val="28"/>
        </w:rPr>
        <w:lastRenderedPageBreak/>
        <w:t>заболевания, внутрибольничной инфекции или осложнением основного заболевания, а также при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переводе пациента из одной медицинской организации в другую; оба случая лечения заболевания подлежат оплате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в рамках соответствующих КСГ, при этом случай лечения до осуществления </w:t>
      </w:r>
      <w:r w:rsidRPr="00A05E0C">
        <w:rPr>
          <w:rFonts w:ascii="Times New Roman" w:hAnsi="Times New Roman"/>
          <w:color w:val="000000" w:themeColor="text1"/>
          <w:sz w:val="28"/>
        </w:rPr>
        <w:t xml:space="preserve">перевода относится </w:t>
      </w:r>
      <w:proofErr w:type="gramStart"/>
      <w:r w:rsidRPr="00A05E0C">
        <w:rPr>
          <w:rFonts w:ascii="Times New Roman" w:hAnsi="Times New Roman"/>
          <w:color w:val="000000" w:themeColor="text1"/>
          <w:sz w:val="28"/>
        </w:rPr>
        <w:t>к</w:t>
      </w:r>
      <w:proofErr w:type="gramEnd"/>
      <w:r w:rsidRPr="00A05E0C">
        <w:rPr>
          <w:rFonts w:ascii="Times New Roman" w:hAnsi="Times New Roman"/>
          <w:color w:val="000000" w:themeColor="text1"/>
          <w:sz w:val="28"/>
        </w:rPr>
        <w:t xml:space="preserve"> прерванным по установленным пунктом </w:t>
      </w:r>
      <w:r w:rsidR="00EB09A4" w:rsidRPr="00A05E0C">
        <w:rPr>
          <w:rFonts w:ascii="Times New Roman" w:hAnsi="Times New Roman"/>
          <w:color w:val="000000" w:themeColor="text1"/>
          <w:sz w:val="28"/>
        </w:rPr>
        <w:t>1</w:t>
      </w:r>
      <w:r w:rsidRPr="00A05E0C">
        <w:rPr>
          <w:rFonts w:ascii="Times New Roman" w:hAnsi="Times New Roman"/>
          <w:color w:val="000000" w:themeColor="text1"/>
          <w:sz w:val="28"/>
        </w:rPr>
        <w:t xml:space="preserve"> данного </w:t>
      </w:r>
      <w:r w:rsidR="00EB09A4" w:rsidRPr="00A05E0C">
        <w:rPr>
          <w:rFonts w:ascii="Times New Roman" w:hAnsi="Times New Roman"/>
          <w:color w:val="000000" w:themeColor="text1"/>
          <w:sz w:val="28"/>
        </w:rPr>
        <w:t>Порядка</w:t>
      </w:r>
      <w:r w:rsidRPr="00A05E0C">
        <w:rPr>
          <w:rFonts w:ascii="Times New Roman" w:hAnsi="Times New Roman"/>
          <w:color w:val="000000" w:themeColor="text1"/>
          <w:sz w:val="28"/>
        </w:rPr>
        <w:t>;</w:t>
      </w:r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A05E0C">
        <w:rPr>
          <w:rFonts w:ascii="Times New Roman" w:hAnsi="Times New Roman"/>
          <w:color w:val="000000" w:themeColor="text1"/>
          <w:sz w:val="28"/>
        </w:rPr>
        <w:t>2. Проведение медицинской реабилитации пациента после завершения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лечения в той же медицинской организации по поводу заболевания, </w:t>
      </w:r>
      <w:r w:rsidRPr="00612818">
        <w:rPr>
          <w:rFonts w:ascii="Times New Roman" w:hAnsi="Times New Roman"/>
          <w:color w:val="000000" w:themeColor="text1"/>
          <w:sz w:val="28"/>
        </w:rPr>
        <w:br/>
        <w:t>по которому осуществлялось лечение;</w:t>
      </w:r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3. Оказание медицинской помощи, связанной с установкой, заменой </w:t>
      </w:r>
      <w:proofErr w:type="spellStart"/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порт-системы</w:t>
      </w:r>
      <w:proofErr w:type="spellEnd"/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</w:t>
      </w:r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4. Этапное хирургическое лечение при злокачественных новообразованиях, не предусматривающее выписку пациента из стационара </w:t>
      </w:r>
      <w:r w:rsidRPr="00612818">
        <w:rPr>
          <w:rFonts w:ascii="Times New Roman" w:hAnsi="Times New Roman"/>
          <w:i/>
          <w:color w:val="000000" w:themeColor="text1"/>
          <w:sz w:val="28"/>
        </w:rPr>
        <w:t xml:space="preserve">(например: удаление первичной опухоли кишечника с формированием </w:t>
      </w:r>
      <w:proofErr w:type="spellStart"/>
      <w:r w:rsidRPr="00612818">
        <w:rPr>
          <w:rFonts w:ascii="Times New Roman" w:hAnsi="Times New Roman"/>
          <w:i/>
          <w:color w:val="000000" w:themeColor="text1"/>
          <w:sz w:val="28"/>
        </w:rPr>
        <w:t>колостомы</w:t>
      </w:r>
      <w:proofErr w:type="spellEnd"/>
      <w:r w:rsidRPr="00612818">
        <w:rPr>
          <w:rFonts w:ascii="Times New Roman" w:hAnsi="Times New Roman"/>
          <w:i/>
          <w:color w:val="000000" w:themeColor="text1"/>
          <w:sz w:val="28"/>
        </w:rPr>
        <w:t xml:space="preserve"> (операция 1) и закрытие ранее сформированной </w:t>
      </w:r>
      <w:proofErr w:type="spellStart"/>
      <w:r w:rsidRPr="00612818">
        <w:rPr>
          <w:rFonts w:ascii="Times New Roman" w:hAnsi="Times New Roman"/>
          <w:i/>
          <w:color w:val="000000" w:themeColor="text1"/>
          <w:sz w:val="28"/>
        </w:rPr>
        <w:t>колостомы</w:t>
      </w:r>
      <w:proofErr w:type="spellEnd"/>
      <w:r w:rsidRPr="00612818">
        <w:rPr>
          <w:rFonts w:ascii="Times New Roman" w:hAnsi="Times New Roman"/>
          <w:i/>
          <w:color w:val="000000" w:themeColor="text1"/>
          <w:sz w:val="28"/>
        </w:rPr>
        <w:t xml:space="preserve"> (операция 2))</w:t>
      </w:r>
      <w:r w:rsidRPr="00612818">
        <w:rPr>
          <w:rFonts w:ascii="Times New Roman" w:hAnsi="Times New Roman"/>
          <w:color w:val="000000" w:themeColor="text1"/>
          <w:sz w:val="28"/>
        </w:rPr>
        <w:t>;</w:t>
      </w:r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5. Проведение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реинфузии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аутокрови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,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баллонной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внутриаортальной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контрпульсации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или экстракорпоральной мембранной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оксигенации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на фоне лечения основного заболевания;</w:t>
      </w:r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6. Дородовая госпитализация пациентки в отделение патологии беременности в случае пребывания в отделении патологии беременности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в течение 6 дней и более с последующим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родоразрешением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.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родоразрешением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при оказании медицинской помощи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по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следующим МКБ 10: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- O14.1 Тяжелая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преэклампсия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;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- O34.2 Послеоперационный рубец матки, требующий предоставления медицинской помощи матери;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- O36.3 Признаки внутриутробной гипоксии плода, требующие предоставления медицинской помощи матери;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- O36.4 Внутриутробная гибель плода, требующая предоставления медицинской помощи матери;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- O42.2 Преждевременный разрыв плодных оболочек, задержка родов, связанная с проводимой терапией;</w:t>
      </w:r>
    </w:p>
    <w:p w:rsidR="005644AA" w:rsidRPr="00612818" w:rsidRDefault="005644AA" w:rsidP="005644AA">
      <w:pPr>
        <w:pStyle w:val="ConsPlusNormal"/>
        <w:spacing w:before="120"/>
        <w:ind w:firstLine="539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7. Наличие у пациента тяжелой сопутствующей патологии, требующей </w:t>
      </w:r>
      <w:r w:rsidRPr="00612818">
        <w:rPr>
          <w:rFonts w:ascii="Times New Roman" w:hAnsi="Times New Roman"/>
          <w:color w:val="000000" w:themeColor="text1"/>
          <w:sz w:val="28"/>
        </w:rPr>
        <w:br/>
        <w:t>в ходе оказания медицинской помощи в период госпитализации имплантации в организм пациента медицинского изделия;</w:t>
      </w:r>
    </w:p>
    <w:p w:rsidR="005644AA" w:rsidRPr="00612818" w:rsidRDefault="005644AA" w:rsidP="005644AA">
      <w:pPr>
        <w:pStyle w:val="ConsPlusNormal"/>
        <w:spacing w:before="120"/>
        <w:ind w:firstLine="539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8. Проведение иммунизации против респираторно-синцитиальной </w:t>
      </w:r>
      <w:r w:rsidRPr="00612818">
        <w:rPr>
          <w:rFonts w:ascii="Times New Roman" w:hAnsi="Times New Roman"/>
          <w:color w:val="000000" w:themeColor="text1"/>
          <w:sz w:val="28"/>
        </w:rPr>
        <w:lastRenderedPageBreak/>
        <w:t xml:space="preserve">вирусной инфекции в период госпитализации по поводу лечения нарушений, возникающих в перинатальном периоде, являющихся показанием </w:t>
      </w:r>
      <w:r w:rsidRPr="00612818">
        <w:rPr>
          <w:rFonts w:ascii="Times New Roman" w:hAnsi="Times New Roman"/>
          <w:color w:val="000000" w:themeColor="text1"/>
          <w:sz w:val="28"/>
        </w:rPr>
        <w:br/>
        <w:t>к иммунизации;</w:t>
      </w:r>
    </w:p>
    <w:p w:rsidR="005644AA" w:rsidRDefault="005644AA" w:rsidP="005644AA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9. Проведение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антимикробной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терапии инфекций, вызванных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полирезистентными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микроорганизмами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A5E6C" w:rsidRPr="00612818" w:rsidRDefault="00FA5E6C" w:rsidP="005644AA">
      <w:pPr>
        <w:pStyle w:val="ConsPlusNormal"/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10. В</w:t>
      </w:r>
      <w:r w:rsidRPr="00732C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644AA" w:rsidRPr="00612818" w:rsidRDefault="005644AA" w:rsidP="005644A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Выставление случая только по КСГ </w:t>
      </w:r>
      <w:proofErr w:type="spellStart"/>
      <w:r w:rsidRPr="00612818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36.013–</w:t>
      </w:r>
      <w:proofErr w:type="spellStart"/>
      <w:r w:rsidRPr="00612818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36.015 «Проведение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антимикробной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терапии инфекций, вызванных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полирезистентными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микроорганизмами (уровень 1–3)», без основной КСГ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выставление случая по двум КСГ из перечня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36.013–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36.015 «Проведение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антимикробной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терапии инфекций, вызванных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полирезистентными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микроорганизмами (уровень 1–3)» с пересекающимися сроками лечения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не допускается.</w:t>
      </w:r>
    </w:p>
    <w:p w:rsidR="00964CA0" w:rsidRPr="00C2492A" w:rsidRDefault="00964CA0" w:rsidP="002C79C7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2492A">
        <w:rPr>
          <w:rFonts w:ascii="Times New Roman" w:hAnsi="Times New Roman" w:cs="Times New Roman"/>
          <w:sz w:val="28"/>
        </w:rPr>
        <w:t>По каждому случаю оплаты медицинской помощи по двум КСГ должна быть проведена медико-экономическая экспертиза и, при необходимости, экспертиза качества медицинской помощи.</w:t>
      </w:r>
    </w:p>
    <w:p w:rsidR="00964CA0" w:rsidRPr="002A1AAB" w:rsidRDefault="00964CA0" w:rsidP="002C79C7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492A">
        <w:rPr>
          <w:rFonts w:ascii="Times New Roman" w:eastAsia="Calibri" w:hAnsi="Times New Roman" w:cs="Times New Roman"/>
          <w:sz w:val="28"/>
          <w:szCs w:val="28"/>
        </w:rPr>
        <w:t>Если перевод производится в пределах одной медицинской организации, а заболевания относятся к одному классу МКБ 10, оплата производится в рамках одного случая лечения по КСГ с наибольшим размером оплаты.</w:t>
      </w:r>
    </w:p>
    <w:p w:rsidR="005644AA" w:rsidRDefault="005644AA" w:rsidP="002C79C7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2BF2" w:rsidRPr="005E2BF2" w:rsidRDefault="002B54D1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 w:rsidRPr="002B54D1">
        <w:rPr>
          <w:rFonts w:ascii="Times New Roman" w:hAnsi="Times New Roman"/>
          <w:b/>
          <w:color w:val="000000" w:themeColor="text1"/>
          <w:sz w:val="28"/>
        </w:rPr>
        <w:t>3.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  <w:r w:rsidR="005E2BF2" w:rsidRPr="005E2BF2">
        <w:rPr>
          <w:rFonts w:ascii="Times New Roman" w:hAnsi="Times New Roman"/>
          <w:b/>
          <w:color w:val="000000" w:themeColor="text1"/>
          <w:sz w:val="28"/>
        </w:rPr>
        <w:t xml:space="preserve">Порядок </w:t>
      </w:r>
      <w:proofErr w:type="gramStart"/>
      <w:r w:rsidR="005E2BF2" w:rsidRPr="005E2BF2">
        <w:rPr>
          <w:rFonts w:ascii="Times New Roman" w:hAnsi="Times New Roman"/>
          <w:b/>
          <w:color w:val="000000" w:themeColor="text1"/>
          <w:sz w:val="28"/>
        </w:rPr>
        <w:t>определения полноты выполнения схемы лекарственной терапии</w:t>
      </w:r>
      <w:proofErr w:type="gramEnd"/>
      <w:r w:rsidR="005E2BF2" w:rsidRPr="005E2BF2">
        <w:rPr>
          <w:rFonts w:ascii="Times New Roman" w:hAnsi="Times New Roman"/>
          <w:b/>
          <w:color w:val="000000" w:themeColor="text1"/>
          <w:sz w:val="28"/>
        </w:rPr>
        <w:t xml:space="preserve"> при лечении пациентов в возрасте 18 лет и старше</w:t>
      </w:r>
    </w:p>
    <w:p w:rsidR="005E2BF2" w:rsidRPr="005E2BF2" w:rsidRDefault="005E2BF2" w:rsidP="005E2B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5E2BF2" w:rsidRPr="00612818" w:rsidRDefault="005E2BF2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Режим введения лекарственных препаратов в описании схем лекарственной терапии включает в себя: наименование лекарственных препаратов, длительность цикла, количество дней введения, способ введения (в случае указания в схеме), скорость введения (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капельно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,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струйно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, в случае указания в схеме), разовую дозу препарата (фиксированная величина или разовая доз</w:t>
      </w:r>
      <w:r w:rsidRPr="00A42352">
        <w:rPr>
          <w:rFonts w:ascii="Times New Roman" w:hAnsi="Times New Roman"/>
          <w:color w:val="000000" w:themeColor="text1"/>
          <w:sz w:val="28"/>
        </w:rPr>
        <w:t>а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в пересчете на массу тела или площадь поверхности тела пациента).</w:t>
      </w:r>
      <w:proofErr w:type="gramEnd"/>
    </w:p>
    <w:p w:rsidR="005E2BF2" w:rsidRPr="00C2492A" w:rsidRDefault="005E2BF2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 xml:space="preserve">Если наименование лекарственных препаратов, способ введения (в случае указания в схеме) или скорость введения (в случае указания в схеме) </w:t>
      </w:r>
      <w:r w:rsidRPr="00612818">
        <w:rPr>
          <w:rFonts w:ascii="Times New Roman" w:hAnsi="Times New Roman"/>
          <w:color w:val="000000" w:themeColor="text1"/>
          <w:sz w:val="28"/>
        </w:rPr>
        <w:br/>
        <w:t>не соответствуют описанию ни одной схемы лекарственной терапии, представленной в «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Группировщиках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», являющихся 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Приложениями 6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и 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7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к </w:t>
      </w:r>
      <w:r w:rsidR="00827A41">
        <w:rPr>
          <w:rFonts w:ascii="Times New Roman" w:hAnsi="Times New Roman"/>
          <w:color w:val="000000" w:themeColor="text1"/>
          <w:sz w:val="28"/>
        </w:rPr>
        <w:t xml:space="preserve">Методическим 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рекомендациям, для оплаты однозначно выбирается схема лекарственной терапии sh9003 «Прочие схемы лекарственной терапии», </w:t>
      </w:r>
      <w:r w:rsidRPr="00612818">
        <w:rPr>
          <w:rFonts w:ascii="Times New Roman" w:hAnsi="Times New Roman"/>
          <w:color w:val="000000" w:themeColor="text1"/>
          <w:sz w:val="28"/>
        </w:rPr>
        <w:br/>
        <w:t>а случай считается законченным и оплачивается в полном объеме, если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он </w:t>
      </w:r>
      <w:r w:rsidRPr="00612818">
        <w:rPr>
          <w:rFonts w:ascii="Times New Roman" w:hAnsi="Times New Roman"/>
          <w:color w:val="000000" w:themeColor="text1"/>
          <w:sz w:val="28"/>
        </w:rPr>
        <w:br/>
      </w:r>
      <w:r w:rsidRPr="00C2492A">
        <w:rPr>
          <w:rFonts w:ascii="Times New Roman" w:hAnsi="Times New Roman"/>
          <w:color w:val="000000" w:themeColor="text1"/>
          <w:sz w:val="28"/>
        </w:rPr>
        <w:t xml:space="preserve">не является прерванным по основаниям, изложенным в подпунктах 1–6 </w:t>
      </w:r>
      <w:r w:rsidRPr="00C2492A">
        <w:rPr>
          <w:rFonts w:ascii="Times New Roman" w:hAnsi="Times New Roman"/>
          <w:color w:val="000000" w:themeColor="text1"/>
          <w:sz w:val="28"/>
        </w:rPr>
        <w:br/>
        <w:t xml:space="preserve">пункта </w:t>
      </w:r>
      <w:r w:rsidR="00EF0A02" w:rsidRPr="00C2492A">
        <w:rPr>
          <w:rFonts w:ascii="Times New Roman" w:hAnsi="Times New Roman"/>
          <w:color w:val="000000" w:themeColor="text1"/>
          <w:sz w:val="28"/>
        </w:rPr>
        <w:t>1</w:t>
      </w:r>
      <w:r w:rsidRPr="00C2492A">
        <w:rPr>
          <w:rFonts w:ascii="Times New Roman" w:hAnsi="Times New Roman"/>
          <w:color w:val="000000" w:themeColor="text1"/>
          <w:sz w:val="28"/>
        </w:rPr>
        <w:t xml:space="preserve"> </w:t>
      </w:r>
      <w:r w:rsidR="00EF0A02" w:rsidRPr="00C2492A">
        <w:rPr>
          <w:rFonts w:ascii="Times New Roman" w:hAnsi="Times New Roman"/>
          <w:color w:val="000000" w:themeColor="text1"/>
          <w:sz w:val="28"/>
        </w:rPr>
        <w:t>Порядка</w:t>
      </w:r>
      <w:r w:rsidRPr="00C2492A">
        <w:rPr>
          <w:rFonts w:ascii="Times New Roman" w:hAnsi="Times New Roman"/>
          <w:color w:val="000000" w:themeColor="text1"/>
          <w:sz w:val="28"/>
        </w:rPr>
        <w:t>.</w:t>
      </w:r>
    </w:p>
    <w:p w:rsidR="00FA5E6C" w:rsidRPr="001B42C8" w:rsidRDefault="00FA5E6C" w:rsidP="00FA5E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1B42C8">
        <w:rPr>
          <w:rFonts w:ascii="Times New Roman" w:hAnsi="Times New Roman"/>
          <w:color w:val="000000" w:themeColor="text1"/>
          <w:sz w:val="28"/>
        </w:rPr>
        <w:t>В случае снижения дозы химиотерапевтических препаратов и/или увеличения интервала между введениями по сравнению с указанными в столбце «Наименование и описание схемы» в «</w:t>
      </w:r>
      <w:proofErr w:type="spellStart"/>
      <w:r w:rsidRPr="001B42C8">
        <w:rPr>
          <w:rFonts w:ascii="Times New Roman" w:hAnsi="Times New Roman"/>
          <w:color w:val="000000" w:themeColor="text1"/>
          <w:sz w:val="28"/>
        </w:rPr>
        <w:t>Группировщиках</w:t>
      </w:r>
      <w:proofErr w:type="spellEnd"/>
      <w:r w:rsidRPr="001B42C8">
        <w:rPr>
          <w:rFonts w:ascii="Times New Roman" w:hAnsi="Times New Roman"/>
          <w:color w:val="000000" w:themeColor="text1"/>
          <w:sz w:val="28"/>
        </w:rPr>
        <w:t xml:space="preserve">» при </w:t>
      </w:r>
      <w:r w:rsidRPr="001B42C8">
        <w:rPr>
          <w:rFonts w:ascii="Times New Roman" w:hAnsi="Times New Roman"/>
          <w:color w:val="000000" w:themeColor="text1"/>
          <w:sz w:val="28"/>
        </w:rPr>
        <w:lastRenderedPageBreak/>
        <w:t>соблюдении следующих условий, отраженных в первичной медицинской документации (общее количество дней введения должно точно соответствовать количеству дней введения, предусмотренному в описании схемы лекарственной терапии) схема лекарственной терапии считается выполненной полностью и оплачивается в полном объеме</w:t>
      </w:r>
      <w:proofErr w:type="gramEnd"/>
      <w:r w:rsidRPr="001B42C8">
        <w:rPr>
          <w:rFonts w:ascii="Times New Roman" w:hAnsi="Times New Roman"/>
          <w:color w:val="000000" w:themeColor="text1"/>
          <w:sz w:val="28"/>
        </w:rPr>
        <w:t xml:space="preserve"> (при отсутствии оснований считать случай прерванным по иным основаниям, предусмотренным пунктом 1 </w:t>
      </w:r>
      <w:r>
        <w:rPr>
          <w:rFonts w:ascii="Times New Roman" w:hAnsi="Times New Roman"/>
          <w:color w:val="000000" w:themeColor="text1"/>
          <w:sz w:val="28"/>
        </w:rPr>
        <w:t>Порядка</w:t>
      </w:r>
      <w:r w:rsidRPr="001B42C8">
        <w:rPr>
          <w:rFonts w:ascii="Times New Roman" w:hAnsi="Times New Roman"/>
          <w:color w:val="000000" w:themeColor="text1"/>
          <w:sz w:val="28"/>
        </w:rPr>
        <w:t>):</w:t>
      </w:r>
    </w:p>
    <w:p w:rsidR="00FA5E6C" w:rsidRPr="001B42C8" w:rsidRDefault="00FA5E6C" w:rsidP="00FA5E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B42C8">
        <w:rPr>
          <w:rFonts w:ascii="Times New Roman" w:hAnsi="Times New Roman"/>
          <w:color w:val="000000" w:themeColor="text1"/>
          <w:sz w:val="28"/>
        </w:rPr>
        <w:t>-</w:t>
      </w:r>
      <w:r>
        <w:rPr>
          <w:rFonts w:ascii="Times New Roman" w:hAnsi="Times New Roman"/>
          <w:color w:val="000000" w:themeColor="text1"/>
          <w:sz w:val="28"/>
        </w:rPr>
        <w:t> </w:t>
      </w:r>
      <w:r w:rsidRPr="001B42C8">
        <w:rPr>
          <w:rFonts w:ascii="Times New Roman" w:hAnsi="Times New Roman"/>
          <w:color w:val="000000" w:themeColor="text1"/>
          <w:sz w:val="28"/>
        </w:rPr>
        <w:t>снижение дозы произведено согласно инструкции по применению к химиотерапевтическому препарату или в соответствии с клиническими рекомендациями, в том числе в связи усилением токсических реакций или с тяжестью состояния пациента;</w:t>
      </w:r>
    </w:p>
    <w:p w:rsidR="00FA5E6C" w:rsidRPr="001B42C8" w:rsidRDefault="00FA5E6C" w:rsidP="00FA5E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B42C8">
        <w:rPr>
          <w:rFonts w:ascii="Times New Roman" w:hAnsi="Times New Roman"/>
          <w:color w:val="000000" w:themeColor="text1"/>
          <w:sz w:val="28"/>
        </w:rPr>
        <w:t>-</w:t>
      </w:r>
      <w:r>
        <w:rPr>
          <w:rFonts w:ascii="Times New Roman" w:hAnsi="Times New Roman"/>
          <w:color w:val="000000" w:themeColor="text1"/>
          <w:sz w:val="28"/>
        </w:rPr>
        <w:t> </w:t>
      </w:r>
      <w:r w:rsidRPr="001B42C8">
        <w:rPr>
          <w:rFonts w:ascii="Times New Roman" w:hAnsi="Times New Roman"/>
          <w:color w:val="000000" w:themeColor="text1"/>
          <w:sz w:val="28"/>
        </w:rPr>
        <w:t xml:space="preserve">возможность смещения интервала между введениями предусмотрена клиническими рекомендациями, либо необходимость смещения возникла в связи с медицинскими противопоказаниями к введению препаратов в день, указанный в описании схемы. </w:t>
      </w:r>
    </w:p>
    <w:p w:rsidR="00FA5E6C" w:rsidRPr="001B42C8" w:rsidRDefault="00FA5E6C" w:rsidP="00FA5E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1B42C8">
        <w:rPr>
          <w:rFonts w:ascii="Times New Roman" w:hAnsi="Times New Roman"/>
          <w:color w:val="000000" w:themeColor="text1"/>
          <w:sz w:val="28"/>
        </w:rPr>
        <w:t>Для остальных случаев (в том числе случа</w:t>
      </w:r>
      <w:r>
        <w:rPr>
          <w:rFonts w:ascii="Times New Roman" w:hAnsi="Times New Roman"/>
          <w:color w:val="000000" w:themeColor="text1"/>
          <w:sz w:val="28"/>
        </w:rPr>
        <w:t>ев</w:t>
      </w:r>
      <w:r w:rsidRPr="001B42C8">
        <w:rPr>
          <w:rFonts w:ascii="Times New Roman" w:hAnsi="Times New Roman"/>
          <w:color w:val="000000" w:themeColor="text1"/>
          <w:sz w:val="28"/>
        </w:rPr>
        <w:t xml:space="preserve"> проведения лекарственной терапии, при которых снижение дозы химиотерапевтических препаратов и/или увеличение интервала между введениями произведено по другим причинам) классификационным критерием отнесения к КСГ служит схема sh9003 «Прочие схемы лекарственной терапии», а случай считается законченным и оплачивается в полном объеме, если он не является прерванным по основаниям, изложенным в подпунктах 1 </w:t>
      </w:r>
      <w:r>
        <w:rPr>
          <w:rFonts w:ascii="Times New Roman" w:hAnsi="Times New Roman"/>
          <w:color w:val="000000" w:themeColor="text1"/>
          <w:sz w:val="28"/>
        </w:rPr>
        <w:t>–</w:t>
      </w:r>
      <w:r w:rsidRPr="001B42C8">
        <w:rPr>
          <w:rFonts w:ascii="Times New Roman" w:hAnsi="Times New Roman"/>
          <w:color w:val="000000" w:themeColor="text1"/>
          <w:sz w:val="28"/>
        </w:rPr>
        <w:t xml:space="preserve"> 6 пункта</w:t>
      </w:r>
      <w:proofErr w:type="gramEnd"/>
      <w:r w:rsidRPr="001B42C8"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1</w:t>
      </w:r>
      <w:r w:rsidRPr="001B42C8"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Порядка</w:t>
      </w:r>
      <w:r w:rsidRPr="001B42C8">
        <w:rPr>
          <w:rFonts w:ascii="Times New Roman" w:hAnsi="Times New Roman"/>
          <w:color w:val="000000" w:themeColor="text1"/>
          <w:sz w:val="28"/>
        </w:rPr>
        <w:t>.</w:t>
      </w:r>
    </w:p>
    <w:p w:rsidR="00FA5E6C" w:rsidRPr="001B42C8" w:rsidRDefault="00FA5E6C" w:rsidP="00FA5E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B42C8">
        <w:rPr>
          <w:rFonts w:ascii="Times New Roman" w:hAnsi="Times New Roman"/>
          <w:color w:val="000000" w:themeColor="text1"/>
          <w:sz w:val="28"/>
        </w:rPr>
        <w:t xml:space="preserve">Также схема лекарственной терапии считается выполненной полностью и оплачивается в полном объеме (в том числе при соблюдении количества дней введения в тарифе, при отсутствии оснований считать случай прерванным по иным основаниям, предусмотренным пунктом </w:t>
      </w:r>
      <w:r>
        <w:rPr>
          <w:rFonts w:ascii="Times New Roman" w:hAnsi="Times New Roman"/>
          <w:color w:val="000000" w:themeColor="text1"/>
          <w:sz w:val="28"/>
        </w:rPr>
        <w:t>1</w:t>
      </w:r>
      <w:r w:rsidRPr="001B42C8"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Порядка</w:t>
      </w:r>
      <w:r w:rsidRPr="001B42C8">
        <w:rPr>
          <w:rFonts w:ascii="Times New Roman" w:hAnsi="Times New Roman"/>
          <w:color w:val="000000" w:themeColor="text1"/>
          <w:sz w:val="28"/>
        </w:rPr>
        <w:t>) при проведении лечения в полном соответствии с одной из схем лекарственной терапии, указанных в «</w:t>
      </w:r>
      <w:proofErr w:type="spellStart"/>
      <w:r w:rsidRPr="001B42C8">
        <w:rPr>
          <w:rFonts w:ascii="Times New Roman" w:hAnsi="Times New Roman"/>
          <w:color w:val="000000" w:themeColor="text1"/>
          <w:sz w:val="28"/>
        </w:rPr>
        <w:t>Группировщике</w:t>
      </w:r>
      <w:proofErr w:type="spellEnd"/>
      <w:r w:rsidRPr="001B42C8">
        <w:rPr>
          <w:rFonts w:ascii="Times New Roman" w:hAnsi="Times New Roman"/>
          <w:color w:val="000000" w:themeColor="text1"/>
          <w:sz w:val="28"/>
        </w:rPr>
        <w:t>».</w:t>
      </w:r>
    </w:p>
    <w:p w:rsidR="00FA5E6C" w:rsidRDefault="00FA5E6C" w:rsidP="00FA5E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B42C8">
        <w:rPr>
          <w:rFonts w:ascii="Times New Roman" w:hAnsi="Times New Roman"/>
          <w:color w:val="000000" w:themeColor="text1"/>
          <w:sz w:val="28"/>
        </w:rPr>
        <w:t xml:space="preserve">Случаи, в ходе которых лекарственная терапия проведена в полном объеме, предусмотренном соответствующей схемой лекарственной терапии, оплачиваются по соответствующей КСГ в полном объеме независимо от наличия иных оснований считать случай лечения </w:t>
      </w:r>
      <w:proofErr w:type="gramStart"/>
      <w:r w:rsidRPr="001B42C8">
        <w:rPr>
          <w:rFonts w:ascii="Times New Roman" w:hAnsi="Times New Roman"/>
          <w:color w:val="000000" w:themeColor="text1"/>
          <w:sz w:val="28"/>
        </w:rPr>
        <w:t>прерванным</w:t>
      </w:r>
      <w:proofErr w:type="gramEnd"/>
      <w:r w:rsidRPr="001B42C8">
        <w:rPr>
          <w:rFonts w:ascii="Times New Roman" w:hAnsi="Times New Roman"/>
          <w:color w:val="000000" w:themeColor="text1"/>
          <w:sz w:val="28"/>
        </w:rPr>
        <w:t>.</w:t>
      </w:r>
    </w:p>
    <w:p w:rsidR="00FA5E6C" w:rsidRDefault="00FA5E6C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612818" w:rsidRDefault="002B54D1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4.</w:t>
      </w:r>
      <w:r w:rsidRPr="00612818">
        <w:rPr>
          <w:rFonts w:ascii="Times New Roman" w:hAnsi="Times New Roman"/>
          <w:b/>
          <w:color w:val="000000" w:themeColor="text1"/>
          <w:sz w:val="28"/>
        </w:rPr>
        <w:t xml:space="preserve"> Оплата случаев лечения, предполагающих сочетание оказания высокотехнологичной и специализированной медицинской помощи пациенту</w:t>
      </w:r>
    </w:p>
    <w:p w:rsidR="005644AA" w:rsidRDefault="005644AA" w:rsidP="005644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54D1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0A160B">
        <w:rPr>
          <w:rFonts w:ascii="Times New Roman" w:hAnsi="Times New Roman"/>
          <w:color w:val="000000" w:themeColor="text1"/>
          <w:sz w:val="28"/>
        </w:rPr>
        <w:t xml:space="preserve">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лечения, включенного в Перечень видов </w:t>
      </w:r>
      <w:r>
        <w:rPr>
          <w:rFonts w:ascii="Times New Roman" w:hAnsi="Times New Roman"/>
          <w:color w:val="000000" w:themeColor="text1"/>
          <w:sz w:val="28"/>
        </w:rPr>
        <w:t>высокотехнологичной медицинской помощи (далее – ВМП)</w:t>
      </w:r>
      <w:r w:rsidRPr="000A160B">
        <w:rPr>
          <w:rFonts w:ascii="Times New Roman" w:hAnsi="Times New Roman"/>
          <w:color w:val="000000" w:themeColor="text1"/>
          <w:sz w:val="28"/>
        </w:rPr>
        <w:t xml:space="preserve">, либо после оказания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0A160B">
        <w:rPr>
          <w:rFonts w:ascii="Times New Roman" w:hAnsi="Times New Roman"/>
          <w:color w:val="000000" w:themeColor="text1"/>
          <w:sz w:val="28"/>
        </w:rPr>
        <w:t xml:space="preserve"> определяются показания к оказанию специализированной медицинской помощи, указанные случаи оплачиваются дважды, в рамках специализированной медицинской помощи по соответствующей КСГ, а в </w:t>
      </w:r>
      <w:r w:rsidRPr="000A160B">
        <w:rPr>
          <w:rFonts w:ascii="Times New Roman" w:hAnsi="Times New Roman"/>
          <w:color w:val="000000" w:themeColor="text1"/>
          <w:sz w:val="28"/>
        </w:rPr>
        <w:lastRenderedPageBreak/>
        <w:t xml:space="preserve">рамках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0A160B">
        <w:rPr>
          <w:rFonts w:ascii="Times New Roman" w:hAnsi="Times New Roman"/>
          <w:color w:val="000000" w:themeColor="text1"/>
          <w:sz w:val="28"/>
        </w:rPr>
        <w:t xml:space="preserve"> по нормативу (среднему нормативу</w:t>
      </w:r>
      <w:proofErr w:type="gramEnd"/>
      <w:r w:rsidRPr="000A160B">
        <w:rPr>
          <w:rFonts w:ascii="Times New Roman" w:hAnsi="Times New Roman"/>
          <w:color w:val="000000" w:themeColor="text1"/>
          <w:sz w:val="28"/>
        </w:rPr>
        <w:t xml:space="preserve">) финансовых затрат на единицу объема медицинской помощи. При этом предоперационный и послеоперационный период включается в законченный случай </w:t>
      </w:r>
      <w:proofErr w:type="gramStart"/>
      <w:r w:rsidRPr="000A160B">
        <w:rPr>
          <w:rFonts w:ascii="Times New Roman" w:hAnsi="Times New Roman"/>
          <w:color w:val="000000" w:themeColor="text1"/>
          <w:sz w:val="28"/>
        </w:rPr>
        <w:t>лечения</w:t>
      </w:r>
      <w:proofErr w:type="gramEnd"/>
      <w:r w:rsidRPr="000A160B">
        <w:rPr>
          <w:rFonts w:ascii="Times New Roman" w:hAnsi="Times New Roman"/>
          <w:color w:val="000000" w:themeColor="text1"/>
          <w:sz w:val="28"/>
        </w:rPr>
        <w:t xml:space="preserve"> как для специализированной, так и для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0A160B">
        <w:rPr>
          <w:rFonts w:ascii="Times New Roman" w:hAnsi="Times New Roman"/>
          <w:color w:val="000000" w:themeColor="text1"/>
          <w:sz w:val="28"/>
        </w:rPr>
        <w:t>, и не может быть представлен к оплате по второму тарифу.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D77513" w:rsidRPr="000A160B" w:rsidRDefault="00D77513" w:rsidP="00D77513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0566F6">
        <w:rPr>
          <w:rFonts w:ascii="Times New Roman" w:hAnsi="Times New Roman"/>
          <w:color w:val="000000" w:themeColor="text1"/>
          <w:sz w:val="28"/>
        </w:rPr>
        <w:t>Если пациенту в момент оказания высокотехнологичной медицинской помощи по профил</w:t>
      </w:r>
      <w:r>
        <w:rPr>
          <w:rFonts w:ascii="Times New Roman" w:hAnsi="Times New Roman"/>
          <w:color w:val="000000" w:themeColor="text1"/>
          <w:sz w:val="28"/>
        </w:rPr>
        <w:t>ям</w:t>
      </w:r>
      <w:r w:rsidRPr="000566F6">
        <w:rPr>
          <w:rFonts w:ascii="Times New Roman" w:hAnsi="Times New Roman"/>
          <w:color w:val="000000" w:themeColor="text1"/>
          <w:sz w:val="28"/>
        </w:rPr>
        <w:t xml:space="preserve"> </w:t>
      </w:r>
      <w:bookmarkStart w:id="0" w:name="_Hlk182411362"/>
      <w:r w:rsidRPr="000566F6">
        <w:rPr>
          <w:rFonts w:ascii="Times New Roman" w:hAnsi="Times New Roman"/>
          <w:color w:val="000000" w:themeColor="text1"/>
          <w:sz w:val="28"/>
        </w:rPr>
        <w:t>«</w:t>
      </w:r>
      <w:proofErr w:type="spellStart"/>
      <w:r w:rsidRPr="000566F6">
        <w:rPr>
          <w:rFonts w:ascii="Times New Roman" w:hAnsi="Times New Roman"/>
          <w:color w:val="000000" w:themeColor="text1"/>
          <w:sz w:val="28"/>
        </w:rPr>
        <w:t>неонатология</w:t>
      </w:r>
      <w:proofErr w:type="spellEnd"/>
      <w:r w:rsidRPr="000566F6">
        <w:rPr>
          <w:rFonts w:ascii="Times New Roman" w:hAnsi="Times New Roman"/>
          <w:color w:val="000000" w:themeColor="text1"/>
          <w:sz w:val="28"/>
        </w:rPr>
        <w:t>»</w:t>
      </w:r>
      <w:r>
        <w:rPr>
          <w:rFonts w:ascii="Times New Roman" w:hAnsi="Times New Roman"/>
          <w:color w:val="000000" w:themeColor="text1"/>
          <w:sz w:val="28"/>
        </w:rPr>
        <w:t>, «д</w:t>
      </w:r>
      <w:r w:rsidRPr="001459B7">
        <w:rPr>
          <w:rFonts w:ascii="Times New Roman" w:hAnsi="Times New Roman"/>
          <w:color w:val="000000" w:themeColor="text1"/>
          <w:sz w:val="28"/>
        </w:rPr>
        <w:t>етская хирургия в период новорожденности</w:t>
      </w:r>
      <w:r>
        <w:rPr>
          <w:rFonts w:ascii="Times New Roman" w:hAnsi="Times New Roman"/>
          <w:color w:val="000000" w:themeColor="text1"/>
          <w:sz w:val="28"/>
        </w:rPr>
        <w:t>», «</w:t>
      </w:r>
      <w:r w:rsidRPr="00D20FB6">
        <w:rPr>
          <w:rFonts w:ascii="Times New Roman" w:hAnsi="Times New Roman"/>
          <w:color w:val="000000" w:themeColor="text1"/>
          <w:sz w:val="28"/>
        </w:rPr>
        <w:t>офтальмология</w:t>
      </w:r>
      <w:r>
        <w:rPr>
          <w:rFonts w:ascii="Times New Roman" w:hAnsi="Times New Roman"/>
          <w:color w:val="000000" w:themeColor="text1"/>
          <w:sz w:val="28"/>
        </w:rPr>
        <w:t>»</w:t>
      </w:r>
      <w:r w:rsidRPr="00D20FB6">
        <w:rPr>
          <w:rFonts w:ascii="Times New Roman" w:hAnsi="Times New Roman"/>
          <w:color w:val="000000" w:themeColor="text1"/>
          <w:sz w:val="28"/>
        </w:rPr>
        <w:t>,</w:t>
      </w:r>
      <w:r>
        <w:rPr>
          <w:rFonts w:ascii="Times New Roman" w:hAnsi="Times New Roman"/>
          <w:color w:val="000000" w:themeColor="text1"/>
          <w:sz w:val="28"/>
        </w:rPr>
        <w:t xml:space="preserve"> «</w:t>
      </w:r>
      <w:proofErr w:type="spellStart"/>
      <w:r w:rsidRPr="00D20FB6">
        <w:rPr>
          <w:rFonts w:ascii="Times New Roman" w:hAnsi="Times New Roman"/>
          <w:color w:val="000000" w:themeColor="text1"/>
          <w:sz w:val="28"/>
        </w:rPr>
        <w:t>сердечно-сосудистая</w:t>
      </w:r>
      <w:proofErr w:type="spellEnd"/>
      <w:r w:rsidRPr="00D20FB6">
        <w:rPr>
          <w:rFonts w:ascii="Times New Roman" w:hAnsi="Times New Roman"/>
          <w:color w:val="000000" w:themeColor="text1"/>
          <w:sz w:val="28"/>
        </w:rPr>
        <w:t xml:space="preserve"> хирургия</w:t>
      </w:r>
      <w:r>
        <w:rPr>
          <w:rFonts w:ascii="Times New Roman" w:hAnsi="Times New Roman"/>
          <w:color w:val="000000" w:themeColor="text1"/>
          <w:sz w:val="28"/>
        </w:rPr>
        <w:t>»</w:t>
      </w:r>
      <w:r w:rsidRPr="00D20FB6">
        <w:rPr>
          <w:rFonts w:ascii="Times New Roman" w:hAnsi="Times New Roman"/>
          <w:color w:val="000000" w:themeColor="text1"/>
          <w:sz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</w:rPr>
        <w:t>«</w:t>
      </w:r>
      <w:r w:rsidRPr="00D20FB6">
        <w:rPr>
          <w:rFonts w:ascii="Times New Roman" w:hAnsi="Times New Roman"/>
          <w:color w:val="000000" w:themeColor="text1"/>
          <w:sz w:val="28"/>
        </w:rPr>
        <w:t>педиатрия</w:t>
      </w:r>
      <w:r>
        <w:rPr>
          <w:rFonts w:ascii="Times New Roman" w:hAnsi="Times New Roman"/>
          <w:color w:val="000000" w:themeColor="text1"/>
          <w:sz w:val="28"/>
        </w:rPr>
        <w:t>»</w:t>
      </w:r>
      <w:r w:rsidRPr="00D20FB6">
        <w:rPr>
          <w:rFonts w:ascii="Times New Roman" w:hAnsi="Times New Roman"/>
          <w:color w:val="000000" w:themeColor="text1"/>
          <w:sz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</w:rPr>
        <w:t>«</w:t>
      </w:r>
      <w:r w:rsidRPr="00D20FB6">
        <w:rPr>
          <w:rFonts w:ascii="Times New Roman" w:hAnsi="Times New Roman"/>
          <w:color w:val="000000" w:themeColor="text1"/>
          <w:sz w:val="28"/>
        </w:rPr>
        <w:t>торакальная хирургия</w:t>
      </w:r>
      <w:r>
        <w:rPr>
          <w:rFonts w:ascii="Times New Roman" w:hAnsi="Times New Roman"/>
          <w:color w:val="000000" w:themeColor="text1"/>
          <w:sz w:val="28"/>
        </w:rPr>
        <w:t>»</w:t>
      </w:r>
      <w:bookmarkEnd w:id="0"/>
      <w:r w:rsidRPr="000566F6">
        <w:rPr>
          <w:rFonts w:ascii="Times New Roman" w:hAnsi="Times New Roman"/>
          <w:color w:val="000000" w:themeColor="text1"/>
          <w:sz w:val="28"/>
        </w:rPr>
        <w:t xml:space="preserve"> определяются показания к проведению иммунизации против респираторно-синцитиальной вирусной (РСВ) инфекции, то данный случай оплачивается по двум (нескольким) тарифам: в рамках высокотехнологичной медицинской помощи по соответствующему нормативу (среднему нормативу) финансовых затрат на единицу объема медицинской помощи и по соответствующей</w:t>
      </w:r>
      <w:proofErr w:type="gramEnd"/>
      <w:r w:rsidRPr="000566F6">
        <w:rPr>
          <w:rFonts w:ascii="Times New Roman" w:hAnsi="Times New Roman"/>
          <w:color w:val="000000" w:themeColor="text1"/>
          <w:sz w:val="28"/>
        </w:rPr>
        <w:t xml:space="preserve"> КСГ в рамках специализированной медицинской помощи. Кратность применения КСГ «Проведение иммунизации против респираторно-синцитиальной вирусной инфекции» должна соответствовать количеству введений </w:t>
      </w:r>
      <w:proofErr w:type="spellStart"/>
      <w:r w:rsidRPr="000566F6">
        <w:rPr>
          <w:rFonts w:ascii="Times New Roman" w:hAnsi="Times New Roman"/>
          <w:color w:val="000000" w:themeColor="text1"/>
          <w:sz w:val="28"/>
        </w:rPr>
        <w:t>паливизумаба</w:t>
      </w:r>
      <w:proofErr w:type="spellEnd"/>
      <w:r w:rsidRPr="000566F6">
        <w:rPr>
          <w:rFonts w:ascii="Times New Roman" w:hAnsi="Times New Roman"/>
          <w:color w:val="000000" w:themeColor="text1"/>
          <w:sz w:val="28"/>
        </w:rPr>
        <w:t xml:space="preserve"> для проведения иммунизации за весь период госпитализации.</w:t>
      </w:r>
    </w:p>
    <w:p w:rsidR="002B54D1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>Медицинская помощь в неотложной и экстренной формах, а также</w:t>
      </w:r>
      <w:r w:rsidRPr="000A160B">
        <w:rPr>
          <w:rFonts w:ascii="Times New Roman" w:hAnsi="Times New Roman"/>
          <w:color w:val="000000" w:themeColor="text1"/>
          <w:sz w:val="28"/>
        </w:rPr>
        <w:t xml:space="preserve"> медицинская реабилитация в соответствии с порядками оказания медицинской помощи, на основе клинических рекомендаций и с учетом стандартов медицинской помощи, может быть предоставлена родителям (законным представителям), госпитализированным по уходу за детьми, страдающими тяжелыми хроническими </w:t>
      </w:r>
      <w:proofErr w:type="spellStart"/>
      <w:r w:rsidRPr="000A160B">
        <w:rPr>
          <w:rFonts w:ascii="Times New Roman" w:hAnsi="Times New Roman"/>
          <w:color w:val="000000" w:themeColor="text1"/>
          <w:sz w:val="28"/>
        </w:rPr>
        <w:t>инвалидизирующими</w:t>
      </w:r>
      <w:proofErr w:type="spellEnd"/>
      <w:r w:rsidRPr="000A160B">
        <w:rPr>
          <w:rFonts w:ascii="Times New Roman" w:hAnsi="Times New Roman"/>
          <w:color w:val="000000" w:themeColor="text1"/>
          <w:sz w:val="28"/>
        </w:rPr>
        <w:t xml:space="preserve"> заболеваниями, требующими </w:t>
      </w:r>
      <w:proofErr w:type="spellStart"/>
      <w:r w:rsidRPr="000A160B">
        <w:rPr>
          <w:rFonts w:ascii="Times New Roman" w:hAnsi="Times New Roman"/>
          <w:color w:val="000000" w:themeColor="text1"/>
          <w:sz w:val="28"/>
        </w:rPr>
        <w:t>сверхдлительных</w:t>
      </w:r>
      <w:proofErr w:type="spellEnd"/>
      <w:r w:rsidRPr="000A160B">
        <w:rPr>
          <w:rFonts w:ascii="Times New Roman" w:hAnsi="Times New Roman"/>
          <w:color w:val="000000" w:themeColor="text1"/>
          <w:sz w:val="28"/>
        </w:rPr>
        <w:t xml:space="preserve"> сроков лечения, при оказании детям специализированной либо высокотехнологичной медицинской помощи и оплачивается медицинским организациям</w:t>
      </w:r>
      <w:proofErr w:type="gramEnd"/>
      <w:r w:rsidRPr="000A160B">
        <w:rPr>
          <w:rFonts w:ascii="Times New Roman" w:hAnsi="Times New Roman"/>
          <w:color w:val="000000" w:themeColor="text1"/>
          <w:sz w:val="28"/>
        </w:rPr>
        <w:t xml:space="preserve"> педиатрического профиля, имеющим необходимые лицензии, в соответствии с установленными способами оплаты.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strike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Отнесение случая оказания медицинской помощи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к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осуществляется при соответствии наименования вида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, кодов МКБ–10, модели пациента, вида и метода лечения аналогичным параметрам, установленным перечнем видов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r w:rsidRPr="002B54D1">
        <w:rPr>
          <w:rFonts w:ascii="Times New Roman" w:hAnsi="Times New Roman"/>
          <w:color w:val="000000" w:themeColor="text1"/>
          <w:sz w:val="28"/>
        </w:rPr>
        <w:t>(</w:t>
      </w:r>
      <w:r w:rsidRPr="002B54D1">
        <w:rPr>
          <w:rFonts w:ascii="Times New Roman" w:hAnsi="Times New Roman" w:cs="Times New Roman"/>
          <w:color w:val="000000" w:themeColor="text1"/>
          <w:sz w:val="28"/>
        </w:rPr>
        <w:t>Приложение</w:t>
      </w:r>
      <w:r w:rsidRPr="002B54D1">
        <w:rPr>
          <w:rFonts w:ascii="Times New Roman" w:hAnsi="Times New Roman"/>
          <w:color w:val="000000" w:themeColor="text1"/>
          <w:sz w:val="28"/>
        </w:rPr>
        <w:t xml:space="preserve"> № 1),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содержащего, в том числе методы лечения и источники финансового обеспечения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(далее – Перечень ВМП). Оплата видов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>, включенных в базовую программу, осуществляется по нормативам финансовых затрат на единицу объема предоставления медицинской помощи, утвержденным Программой. В случае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,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если хотя бы один из вышеуказанных параметров не соответствует Перечню ВМП,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(или) других применяемых медицинских технологий.</w:t>
      </w:r>
    </w:p>
    <w:p w:rsidR="002B54D1" w:rsidRPr="00612818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7C259A" w:rsidRDefault="007C259A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</w:p>
    <w:p w:rsidR="007C259A" w:rsidRDefault="007C259A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</w:p>
    <w:p w:rsidR="002B54D1" w:rsidRPr="00612818" w:rsidRDefault="002B54D1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lastRenderedPageBreak/>
        <w:t>5.</w:t>
      </w:r>
      <w:r w:rsidRPr="00612818">
        <w:rPr>
          <w:rFonts w:ascii="Times New Roman" w:hAnsi="Times New Roman"/>
          <w:b/>
          <w:color w:val="000000" w:themeColor="text1"/>
          <w:sz w:val="28"/>
        </w:rPr>
        <w:t> Оплата случаев лечения по профилю «Медицинская реабилитация»</w:t>
      </w:r>
    </w:p>
    <w:p w:rsidR="002B54D1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B44460" w:rsidRPr="002360A1" w:rsidRDefault="00B44460" w:rsidP="00B44460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2360A1">
        <w:rPr>
          <w:rFonts w:ascii="Times New Roman" w:hAnsi="Times New Roman"/>
          <w:color w:val="000000" w:themeColor="text1"/>
          <w:sz w:val="28"/>
        </w:rPr>
        <w:t xml:space="preserve">Лечение по профилю медицинская реабилитация </w:t>
      </w:r>
      <w:r w:rsidRPr="002360A1">
        <w:rPr>
          <w:rFonts w:ascii="Times New Roman" w:hAnsi="Times New Roman"/>
          <w:color w:val="000000" w:themeColor="text1"/>
          <w:sz w:val="28"/>
        </w:rPr>
        <w:br/>
        <w:t>в условиях круглосуточного, а также дневного стационаров производится в медицинских организациях и структурных подразделениях медицинских организаций, имеющих лицензию на оказание медицинской помощи по профилю «Медицинская реабилитация».</w:t>
      </w:r>
    </w:p>
    <w:p w:rsidR="00B44460" w:rsidRPr="00612818" w:rsidRDefault="00B44460" w:rsidP="00B44460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2360A1">
        <w:rPr>
          <w:rFonts w:ascii="Times New Roman" w:hAnsi="Times New Roman"/>
          <w:color w:val="000000" w:themeColor="text1"/>
          <w:sz w:val="28"/>
        </w:rPr>
        <w:t>Для</w:t>
      </w:r>
      <w:r w:rsidRPr="000B3BB3">
        <w:rPr>
          <w:rFonts w:ascii="Times New Roman" w:hAnsi="Times New Roman"/>
          <w:color w:val="000000" w:themeColor="text1"/>
          <w:sz w:val="28"/>
        </w:rPr>
        <w:t xml:space="preserve"> </w:t>
      </w:r>
      <w:r w:rsidRPr="002360A1">
        <w:rPr>
          <w:rFonts w:ascii="Times New Roman" w:hAnsi="Times New Roman"/>
          <w:color w:val="000000" w:themeColor="text1"/>
          <w:sz w:val="28"/>
        </w:rPr>
        <w:t>КСГ</w:t>
      </w:r>
      <w:r w:rsidRPr="000B3BB3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0B3BB3">
        <w:rPr>
          <w:rFonts w:ascii="Times New Roman" w:hAnsi="Times New Roman"/>
          <w:color w:val="000000" w:themeColor="text1"/>
          <w:sz w:val="28"/>
        </w:rPr>
        <w:t>37.001–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0B3BB3">
        <w:rPr>
          <w:rFonts w:ascii="Times New Roman" w:hAnsi="Times New Roman"/>
          <w:color w:val="000000" w:themeColor="text1"/>
          <w:sz w:val="28"/>
        </w:rPr>
        <w:t xml:space="preserve">37.013, 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0B3BB3">
        <w:rPr>
          <w:rFonts w:ascii="Times New Roman" w:hAnsi="Times New Roman"/>
          <w:color w:val="000000" w:themeColor="text1"/>
          <w:sz w:val="28"/>
        </w:rPr>
        <w:t>37.021–</w:t>
      </w:r>
      <w:proofErr w:type="spellStart"/>
      <w:r w:rsidRPr="002360A1">
        <w:rPr>
          <w:rFonts w:ascii="Times New Roman" w:hAnsi="Times New Roman"/>
          <w:sz w:val="28"/>
          <w:lang w:val="en-US"/>
        </w:rPr>
        <w:t>st</w:t>
      </w:r>
      <w:proofErr w:type="spellEnd"/>
      <w:r w:rsidRPr="000B3BB3">
        <w:rPr>
          <w:rFonts w:ascii="Times New Roman" w:hAnsi="Times New Roman"/>
          <w:sz w:val="28"/>
        </w:rPr>
        <w:t>37.</w:t>
      </w:r>
      <w:r w:rsidRPr="0049678D">
        <w:rPr>
          <w:rFonts w:ascii="Times New Roman" w:hAnsi="Times New Roman" w:cs="Times New Roman"/>
          <w:sz w:val="28"/>
        </w:rPr>
        <w:t>031</w:t>
      </w:r>
      <w:r w:rsidRPr="002360A1">
        <w:rPr>
          <w:rFonts w:ascii="Times New Roman" w:hAnsi="Times New Roman"/>
          <w:sz w:val="28"/>
        </w:rPr>
        <w:t xml:space="preserve"> в стационарных </w:t>
      </w:r>
      <w:r w:rsidRPr="002360A1">
        <w:rPr>
          <w:rFonts w:ascii="Times New Roman" w:hAnsi="Times New Roman"/>
          <w:color w:val="000000" w:themeColor="text1"/>
          <w:sz w:val="28"/>
        </w:rPr>
        <w:t xml:space="preserve">условиях и для КСГ ds37.001–ds37.008, 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ds</w:t>
      </w:r>
      <w:proofErr w:type="spellEnd"/>
      <w:r w:rsidRPr="002360A1">
        <w:rPr>
          <w:rFonts w:ascii="Times New Roman" w:hAnsi="Times New Roman"/>
          <w:color w:val="000000" w:themeColor="text1"/>
          <w:sz w:val="28"/>
        </w:rPr>
        <w:t>37.015–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ds</w:t>
      </w:r>
      <w:proofErr w:type="spellEnd"/>
      <w:r w:rsidRPr="002360A1">
        <w:rPr>
          <w:rFonts w:ascii="Times New Roman" w:hAnsi="Times New Roman"/>
          <w:color w:val="000000" w:themeColor="text1"/>
          <w:sz w:val="28"/>
        </w:rPr>
        <w:t>37.01</w:t>
      </w:r>
      <w:r>
        <w:rPr>
          <w:rFonts w:ascii="Times New Roman" w:hAnsi="Times New Roman"/>
          <w:color w:val="000000" w:themeColor="text1"/>
          <w:sz w:val="28"/>
        </w:rPr>
        <w:t>9</w:t>
      </w:r>
      <w:r w:rsidRPr="002360A1">
        <w:rPr>
          <w:rFonts w:ascii="Times New Roman" w:hAnsi="Times New Roman"/>
          <w:color w:val="000000" w:themeColor="text1"/>
          <w:sz w:val="28"/>
        </w:rPr>
        <w:t xml:space="preserve">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(далее – ШРМ)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</w:t>
      </w:r>
      <w:r>
        <w:rPr>
          <w:rFonts w:ascii="Times New Roman" w:hAnsi="Times New Roman"/>
          <w:color w:val="000000" w:themeColor="text1"/>
          <w:sz w:val="28"/>
        </w:rPr>
        <w:t>.07.</w:t>
      </w:r>
      <w:r w:rsidRPr="002360A1">
        <w:rPr>
          <w:rFonts w:ascii="Times New Roman" w:hAnsi="Times New Roman"/>
          <w:color w:val="000000" w:themeColor="text1"/>
          <w:sz w:val="28"/>
        </w:rPr>
        <w:t>2020 № 788н (зарегистрировано в Минюсте России</w:t>
      </w:r>
      <w:proofErr w:type="gramEnd"/>
      <w:r w:rsidRPr="002360A1">
        <w:rPr>
          <w:rFonts w:ascii="Times New Roman" w:hAnsi="Times New Roman"/>
          <w:color w:val="000000" w:themeColor="text1"/>
          <w:sz w:val="28"/>
        </w:rPr>
        <w:t xml:space="preserve"> </w:t>
      </w:r>
      <w:proofErr w:type="gramStart"/>
      <w:r w:rsidRPr="002360A1">
        <w:rPr>
          <w:rFonts w:ascii="Times New Roman" w:hAnsi="Times New Roman"/>
          <w:color w:val="000000" w:themeColor="text1"/>
          <w:sz w:val="28"/>
        </w:rPr>
        <w:t>25</w:t>
      </w:r>
      <w:r>
        <w:rPr>
          <w:rFonts w:ascii="Times New Roman" w:hAnsi="Times New Roman"/>
          <w:color w:val="000000" w:themeColor="text1"/>
          <w:sz w:val="28"/>
        </w:rPr>
        <w:t>.09.</w:t>
      </w:r>
      <w:r w:rsidRPr="002360A1">
        <w:rPr>
          <w:rFonts w:ascii="Times New Roman" w:hAnsi="Times New Roman"/>
          <w:color w:val="000000" w:themeColor="text1"/>
          <w:sz w:val="28"/>
        </w:rPr>
        <w:t>2020 № 60039).</w:t>
      </w:r>
      <w:proofErr w:type="gramEnd"/>
      <w:r w:rsidRPr="002360A1">
        <w:rPr>
          <w:rFonts w:ascii="Times New Roman" w:hAnsi="Times New Roman"/>
          <w:color w:val="000000" w:themeColor="text1"/>
          <w:sz w:val="28"/>
        </w:rPr>
        <w:t xml:space="preserve"> При оценке 2</w:t>
      </w:r>
      <w:r>
        <w:rPr>
          <w:rFonts w:ascii="Times New Roman" w:hAnsi="Times New Roman"/>
          <w:color w:val="000000" w:themeColor="text1"/>
          <w:sz w:val="28"/>
        </w:rPr>
        <w:t> балла</w:t>
      </w:r>
      <w:r w:rsidRPr="002360A1">
        <w:rPr>
          <w:rFonts w:ascii="Times New Roman" w:hAnsi="Times New Roman"/>
          <w:color w:val="000000" w:themeColor="text1"/>
          <w:sz w:val="28"/>
        </w:rPr>
        <w:t xml:space="preserve"> по ШРМ пациент получает медицинскую реабилитацию в условиях дневного стационара. При оценке 3</w:t>
      </w:r>
      <w:r>
        <w:rPr>
          <w:rFonts w:ascii="Times New Roman" w:hAnsi="Times New Roman"/>
          <w:color w:val="000000" w:themeColor="text1"/>
          <w:sz w:val="28"/>
        </w:rPr>
        <w:t> балла</w:t>
      </w:r>
      <w:r w:rsidRPr="002360A1">
        <w:rPr>
          <w:rFonts w:ascii="Times New Roman" w:hAnsi="Times New Roman"/>
          <w:color w:val="000000" w:themeColor="text1"/>
          <w:sz w:val="28"/>
        </w:rPr>
        <w:t xml:space="preserve">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маршрутизацией, установленной в субъекте Российской Федерации. При оценке 4–5–6</w:t>
      </w:r>
      <w:r>
        <w:rPr>
          <w:rFonts w:ascii="Times New Roman" w:hAnsi="Times New Roman"/>
          <w:color w:val="000000" w:themeColor="text1"/>
          <w:sz w:val="28"/>
        </w:rPr>
        <w:t> баллов</w:t>
      </w:r>
      <w:r w:rsidRPr="002360A1">
        <w:rPr>
          <w:rFonts w:ascii="Times New Roman" w:hAnsi="Times New Roman"/>
          <w:color w:val="000000" w:themeColor="text1"/>
          <w:sz w:val="28"/>
        </w:rPr>
        <w:t xml:space="preserve"> по ШРМ пациенту оказывается медицинская реабилитация в стационарных условиях.</w:t>
      </w:r>
    </w:p>
    <w:p w:rsidR="00B44460" w:rsidRPr="00612818" w:rsidRDefault="00B44460" w:rsidP="00B44460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4B0C01">
        <w:rPr>
          <w:rFonts w:ascii="Times New Roman" w:hAnsi="Times New Roman"/>
          <w:color w:val="000000" w:themeColor="text1"/>
          <w:sz w:val="28"/>
        </w:rPr>
        <w:t xml:space="preserve">Критерием для определения индивидуальной маршрутизации реабилитации детей, перенесших заболевания перинатального периода, </w:t>
      </w:r>
      <w:r w:rsidRPr="004B0C01">
        <w:rPr>
          <w:rFonts w:ascii="Times New Roman" w:hAnsi="Times New Roman"/>
          <w:color w:val="000000" w:themeColor="text1"/>
          <w:sz w:val="28"/>
        </w:rPr>
        <w:br/>
        <w:t xml:space="preserve">с нарушениями слуха без замены речевого процессора системы </w:t>
      </w:r>
      <w:proofErr w:type="spellStart"/>
      <w:r w:rsidRPr="004B0C01">
        <w:rPr>
          <w:rFonts w:ascii="Times New Roman" w:hAnsi="Times New Roman"/>
          <w:color w:val="000000" w:themeColor="text1"/>
          <w:sz w:val="28"/>
        </w:rPr>
        <w:t>кохлеарной</w:t>
      </w:r>
      <w:proofErr w:type="spellEnd"/>
      <w:r w:rsidRPr="004B0C01">
        <w:rPr>
          <w:rFonts w:ascii="Times New Roman" w:hAnsi="Times New Roman"/>
          <w:color w:val="000000" w:themeColor="text1"/>
          <w:sz w:val="28"/>
        </w:rPr>
        <w:t xml:space="preserve"> имплантации, с онкологическими, гематологическими и иммунологическими заболеваниями в тяжелых формах, требующих продолжительного течения, </w:t>
      </w:r>
      <w:r w:rsidRPr="004B0C01">
        <w:rPr>
          <w:rFonts w:ascii="Times New Roman" w:hAnsi="Times New Roman"/>
          <w:color w:val="000000" w:themeColor="text1"/>
          <w:sz w:val="28"/>
        </w:rPr>
        <w:br/>
        <w:t>с поражениями центральной нервной системы, после хирургической коррекции врожденных пороков развития органов и систем служит оценка степени тяжести заболевания, определяющая сложность и условия проведения медицинской реабилитации.</w:t>
      </w:r>
      <w:proofErr w:type="gramEnd"/>
      <w:r w:rsidRPr="004B0C01">
        <w:rPr>
          <w:rFonts w:ascii="Times New Roman" w:hAnsi="Times New Roman"/>
          <w:color w:val="000000" w:themeColor="text1"/>
          <w:sz w:val="28"/>
        </w:rPr>
        <w:t xml:space="preserve">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</w:t>
      </w:r>
      <w:proofErr w:type="gramStart"/>
      <w:r w:rsidRPr="004B0C01">
        <w:rPr>
          <w:rFonts w:ascii="Times New Roman" w:hAnsi="Times New Roman"/>
          <w:color w:val="000000" w:themeColor="text1"/>
          <w:sz w:val="28"/>
        </w:rPr>
        <w:t>по</w:t>
      </w:r>
      <w:proofErr w:type="gramEnd"/>
      <w:r w:rsidRPr="004B0C01">
        <w:rPr>
          <w:rFonts w:ascii="Times New Roman" w:hAnsi="Times New Roman"/>
          <w:color w:val="000000" w:themeColor="text1"/>
          <w:sz w:val="28"/>
        </w:rPr>
        <w:t xml:space="preserve"> соответствующей КСГ. При средней и легкой степени тяжести указанных заболеваний ребенок может получать медицинскую реабилитацию в условиях дневного стационара.</w:t>
      </w:r>
    </w:p>
    <w:p w:rsidR="002B54D1" w:rsidRPr="007E7E27" w:rsidRDefault="00B44460" w:rsidP="002B54D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Pr="004B0C01">
        <w:rPr>
          <w:rFonts w:ascii="Times New Roman" w:hAnsi="Times New Roman"/>
          <w:sz w:val="28"/>
        </w:rPr>
        <w:t xml:space="preserve">тоимость КСГ, предусматривающих медицинскую реабилитацию пациентов с заболеваниями центральной нервной системы </w:t>
      </w:r>
      <w:r w:rsidRPr="004B0C01">
        <w:rPr>
          <w:rFonts w:ascii="Times New Roman" w:hAnsi="Times New Roman" w:cs="Times New Roman"/>
          <w:sz w:val="28"/>
        </w:rPr>
        <w:t>и заболеваниями опорно-двигательного аппарата и периферической нервной системы увеличена с учетом установления плановой длительности случая реабилитации. Случай реабилитации по КСГ (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37.002,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37.003,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37.006,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37.007,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37.024,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37.025,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37.026) длительностью менее предусмотренного соответствующим классификационным критерием значения является прерванным и оплачивается в соответствии с пунктом </w:t>
      </w:r>
      <w:r w:rsidR="002B54D1">
        <w:rPr>
          <w:rFonts w:ascii="Times New Roman" w:hAnsi="Times New Roman" w:cs="Times New Roman"/>
          <w:sz w:val="28"/>
        </w:rPr>
        <w:t>1</w:t>
      </w:r>
      <w:r w:rsidR="002B54D1" w:rsidRPr="004B0C01">
        <w:rPr>
          <w:rFonts w:ascii="Times New Roman" w:hAnsi="Times New Roman" w:cs="Times New Roman"/>
          <w:sz w:val="28"/>
        </w:rPr>
        <w:t xml:space="preserve"> настоящ</w:t>
      </w:r>
      <w:r w:rsidR="002B54D1">
        <w:rPr>
          <w:rFonts w:ascii="Times New Roman" w:hAnsi="Times New Roman" w:cs="Times New Roman"/>
          <w:sz w:val="28"/>
        </w:rPr>
        <w:t>его</w:t>
      </w:r>
      <w:r w:rsidR="002B54D1" w:rsidRPr="004B0C01">
        <w:rPr>
          <w:rFonts w:ascii="Times New Roman" w:hAnsi="Times New Roman" w:cs="Times New Roman"/>
          <w:sz w:val="28"/>
        </w:rPr>
        <w:t xml:space="preserve"> </w:t>
      </w:r>
      <w:r w:rsidR="002B54D1">
        <w:rPr>
          <w:rFonts w:ascii="Times New Roman" w:hAnsi="Times New Roman" w:cs="Times New Roman"/>
          <w:sz w:val="28"/>
        </w:rPr>
        <w:t>Порядка</w:t>
      </w:r>
      <w:r w:rsidR="002B54D1" w:rsidRPr="004B0C01">
        <w:rPr>
          <w:rFonts w:ascii="Times New Roman" w:hAnsi="Times New Roman" w:cs="Times New Roman"/>
          <w:sz w:val="28"/>
        </w:rPr>
        <w:t>.</w:t>
      </w:r>
    </w:p>
    <w:p w:rsidR="00B44460" w:rsidRDefault="00B44460" w:rsidP="00B4446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4B0C01"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Также, при увеличении стоимости КСГ (st37.002, st37.003, st37.006, st37.007, st37.024, st37.025) были учтены затраты, связанные с применением роботизированных систем. При этом в целях учета случаев лечения с </w:t>
      </w:r>
      <w:r w:rsidRPr="00BB2310">
        <w:rPr>
          <w:rFonts w:ascii="Times New Roman" w:hAnsi="Times New Roman" w:cs="Times New Roman"/>
          <w:sz w:val="28"/>
        </w:rPr>
        <w:t>применением роботизированных систем были добавлены иные классификационные критерии «rbprob4», «rbprob5», «rbrob4d12», «rbrob4d14», «rbrob5d18», «rbrob5d20» включающие, в том числе оценку по шкале реабилитаци</w:t>
      </w:r>
      <w:r>
        <w:rPr>
          <w:rFonts w:ascii="Times New Roman" w:hAnsi="Times New Roman" w:cs="Times New Roman"/>
          <w:sz w:val="28"/>
        </w:rPr>
        <w:t>о</w:t>
      </w:r>
      <w:r w:rsidRPr="00BB2310">
        <w:rPr>
          <w:rFonts w:ascii="Times New Roman" w:hAnsi="Times New Roman" w:cs="Times New Roman"/>
          <w:sz w:val="28"/>
        </w:rPr>
        <w:t>нной маршрутизации и длительность лечения.</w:t>
      </w:r>
    </w:p>
    <w:p w:rsidR="00B44460" w:rsidRPr="00612818" w:rsidRDefault="00B44460" w:rsidP="00B44460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Также в целях учета случаев лечения с применением ботулинического токсина </w:t>
      </w:r>
      <w:r>
        <w:rPr>
          <w:rFonts w:ascii="Times New Roman" w:hAnsi="Times New Roman"/>
          <w:color w:val="000000" w:themeColor="text1"/>
          <w:sz w:val="28"/>
        </w:rPr>
        <w:t xml:space="preserve">предусмотрены </w:t>
      </w:r>
      <w:r w:rsidRPr="00612818">
        <w:rPr>
          <w:rFonts w:ascii="Times New Roman" w:hAnsi="Times New Roman"/>
          <w:color w:val="000000" w:themeColor="text1"/>
          <w:sz w:val="28"/>
        </w:rPr>
        <w:t>иные классификационные критерии, соответствующие оценке по шкале реабилитационной маршрутизации в сочетании с применением ботулинического токсина.</w:t>
      </w:r>
    </w:p>
    <w:p w:rsidR="00B44460" w:rsidRPr="00BB2310" w:rsidRDefault="00B44460" w:rsidP="00B4446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BB2310">
        <w:rPr>
          <w:rFonts w:ascii="Times New Roman" w:hAnsi="Times New Roman" w:cs="Times New Roman"/>
          <w:sz w:val="28"/>
        </w:rPr>
        <w:t xml:space="preserve">В целях учета случаев медицинской реабилитации с применением роботизированных систем и введение ботулинического токсина </w:t>
      </w:r>
      <w:r>
        <w:rPr>
          <w:rFonts w:ascii="Times New Roman" w:hAnsi="Times New Roman" w:cs="Times New Roman"/>
          <w:sz w:val="28"/>
        </w:rPr>
        <w:t xml:space="preserve">предусмотрены </w:t>
      </w:r>
      <w:r w:rsidRPr="00BB2310">
        <w:rPr>
          <w:rFonts w:ascii="Times New Roman" w:hAnsi="Times New Roman" w:cs="Times New Roman"/>
          <w:sz w:val="28"/>
        </w:rPr>
        <w:t>иные классификационные критерии</w:t>
      </w:r>
      <w:r>
        <w:rPr>
          <w:rFonts w:ascii="Times New Roman" w:hAnsi="Times New Roman" w:cs="Times New Roman"/>
          <w:sz w:val="28"/>
        </w:rPr>
        <w:t>,</w:t>
      </w:r>
      <w:r w:rsidRPr="00BB2310">
        <w:rPr>
          <w:rFonts w:ascii="Times New Roman" w:hAnsi="Times New Roman" w:cs="Times New Roman"/>
          <w:sz w:val="28"/>
        </w:rPr>
        <w:t xml:space="preserve"> включающие, в том числе оценку по шкале реабилитаци</w:t>
      </w:r>
      <w:r>
        <w:rPr>
          <w:rFonts w:ascii="Times New Roman" w:hAnsi="Times New Roman" w:cs="Times New Roman"/>
          <w:sz w:val="28"/>
        </w:rPr>
        <w:t>о</w:t>
      </w:r>
      <w:r w:rsidRPr="00BB2310">
        <w:rPr>
          <w:rFonts w:ascii="Times New Roman" w:hAnsi="Times New Roman" w:cs="Times New Roman"/>
          <w:sz w:val="28"/>
        </w:rPr>
        <w:t>нной маршрутизации и длительность лечения.</w:t>
      </w:r>
    </w:p>
    <w:p w:rsidR="00B44460" w:rsidRPr="00BB2310" w:rsidRDefault="00B44460" w:rsidP="00B44460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BB2310">
        <w:rPr>
          <w:rFonts w:ascii="Times New Roman" w:hAnsi="Times New Roman" w:cs="Times New Roman"/>
          <w:sz w:val="28"/>
        </w:rPr>
        <w:t>Применение роботизированных систем и</w:t>
      </w:r>
      <w:r>
        <w:rPr>
          <w:rFonts w:ascii="Times New Roman" w:hAnsi="Times New Roman" w:cs="Times New Roman"/>
          <w:sz w:val="28"/>
        </w:rPr>
        <w:t>/или</w:t>
      </w:r>
      <w:r w:rsidRPr="00BB2310">
        <w:rPr>
          <w:rFonts w:ascii="Times New Roman" w:hAnsi="Times New Roman" w:cs="Times New Roman"/>
          <w:sz w:val="28"/>
        </w:rPr>
        <w:t xml:space="preserve"> введение ботулинического токсина для КСГ </w:t>
      </w:r>
      <w:r w:rsidRPr="00BB2310">
        <w:rPr>
          <w:rFonts w:ascii="Times New Roman" w:hAnsi="Times New Roman"/>
          <w:sz w:val="28"/>
        </w:rPr>
        <w:t>не является обязательным.</w:t>
      </w:r>
    </w:p>
    <w:p w:rsidR="00B44460" w:rsidRPr="00BB2310" w:rsidRDefault="00B44460" w:rsidP="00B4446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BB2310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Оплата первого этапа 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медицинской </w:t>
      </w:r>
      <w:r w:rsidRPr="00BB2310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реабилитации осуществляется </w:t>
      </w:r>
      <w:r w:rsidRPr="00BB2310">
        <w:rPr>
          <w:rFonts w:ascii="Times New Roman" w:hAnsi="Times New Roman" w:cs="Times New Roman"/>
          <w:color w:val="000000" w:themeColor="text1"/>
          <w:sz w:val="28"/>
          <w:szCs w:val="24"/>
        </w:rPr>
        <w:br/>
        <w:t xml:space="preserve">с использованием коэффициента сложности лечения пациентов. </w:t>
      </w:r>
    </w:p>
    <w:p w:rsidR="00B44460" w:rsidRDefault="00B44460" w:rsidP="00B4446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proofErr w:type="gramStart"/>
      <w:r w:rsidRPr="00BB2310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Данный коэффициент предусматривает оплату реабилитационных мероприятий при </w:t>
      </w:r>
      <w:r w:rsidRPr="0003394E">
        <w:rPr>
          <w:rFonts w:ascii="Times New Roman" w:hAnsi="Times New Roman" w:cs="Times New Roman"/>
          <w:color w:val="000000" w:themeColor="text1"/>
          <w:sz w:val="28"/>
          <w:szCs w:val="24"/>
        </w:rPr>
        <w:t>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</w:t>
      </w:r>
      <w:proofErr w:type="gramEnd"/>
      <w:r w:rsidRPr="0003394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реабилитации).</w:t>
      </w:r>
    </w:p>
    <w:p w:rsidR="00B44460" w:rsidRDefault="00B44460" w:rsidP="00B4446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A42352">
        <w:rPr>
          <w:rFonts w:ascii="Times New Roman" w:hAnsi="Times New Roman" w:cs="Times New Roman"/>
          <w:color w:val="000000" w:themeColor="text1"/>
          <w:sz w:val="28"/>
          <w:szCs w:val="24"/>
        </w:rPr>
        <w:t>КСЛП «Проведение 1 этапа медицинской реабилитации пациентов» применяется один раз к случаю лечения, в том числе в случае, если оплата случая лечения осуществляется по двум КСГ.</w:t>
      </w:r>
    </w:p>
    <w:p w:rsidR="00B44460" w:rsidRDefault="00B44460" w:rsidP="00B4446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4"/>
        </w:rPr>
        <w:t>В рамках реализации территориальных программ обязательного медицинского страхования</w:t>
      </w:r>
      <w:r w:rsidRPr="00743EDB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о</w:t>
      </w:r>
      <w:r w:rsidRPr="00743EDB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плата случаев медицинской реабилитации детей в медицинских организациях, которые в соответствии с Порядком организации медицинской реабилитации 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детей</w:t>
      </w:r>
      <w:r w:rsidRPr="00743EDB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, утвержденным приказом Министерства здравоохранения Российской Федерации от 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23.10.2019</w:t>
      </w:r>
      <w:r w:rsidRPr="00743EDB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878</w:t>
      </w:r>
      <w:r w:rsidRPr="00743EDB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н (зарегистрировано в Минюсте России 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23.12.2019 </w:t>
      </w:r>
      <w:r w:rsidRPr="00743EDB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№ 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56954</w:t>
      </w:r>
      <w:r w:rsidRPr="00743EDB">
        <w:rPr>
          <w:rFonts w:ascii="Times New Roman" w:hAnsi="Times New Roman" w:cs="Times New Roman"/>
          <w:color w:val="000000" w:themeColor="text1"/>
          <w:sz w:val="28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, отнесены к медицинским организациям четвертой группы (</w:t>
      </w:r>
      <w:r w:rsidRPr="00743EDB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федеральные центры медицинской реабилитации для детей и федеральные медицинские организации, оказывающие 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с</w:t>
      </w:r>
      <w:r w:rsidRPr="00743EDB">
        <w:rPr>
          <w:rFonts w:ascii="Times New Roman" w:hAnsi="Times New Roman" w:cs="Times New Roman"/>
          <w:color w:val="000000" w:themeColor="text1"/>
          <w:sz w:val="28"/>
          <w:szCs w:val="24"/>
        </w:rPr>
        <w:t>пециализированную, в том</w:t>
      </w:r>
      <w:proofErr w:type="gramEnd"/>
      <w:r w:rsidRPr="00743EDB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proofErr w:type="gramStart"/>
      <w:r w:rsidRPr="00743EDB">
        <w:rPr>
          <w:rFonts w:ascii="Times New Roman" w:hAnsi="Times New Roman" w:cs="Times New Roman"/>
          <w:color w:val="000000" w:themeColor="text1"/>
          <w:sz w:val="28"/>
          <w:szCs w:val="24"/>
        </w:rPr>
        <w:t>числе</w:t>
      </w:r>
      <w:proofErr w:type="gramEnd"/>
      <w:r w:rsidRPr="00743EDB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743EDB"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>высокотехнологичную, медицинскую помощь детям, имеющие в своей структуре отделение (центр) медицинской реабилитации для детей, осуществляющее медицинскую реабилитацию в стационарных условиях и (или) в условиях дневного стационара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), с использованием</w:t>
      </w:r>
      <w:r w:rsidRPr="00743EDB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КСГ st37.027-st37.029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и</w:t>
      </w:r>
      <w:r w:rsidRPr="00743EDB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ds37.017-ds37.019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743EDB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осуществляется 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в следующие порядке.</w:t>
      </w:r>
    </w:p>
    <w:p w:rsidR="00B44460" w:rsidRDefault="00B44460" w:rsidP="00B4446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Случай медицинской реабилитации детей, оплачиваемый в указанных медицинских организациях по КСГ </w:t>
      </w:r>
      <w:r w:rsidRPr="00743EDB">
        <w:rPr>
          <w:rFonts w:ascii="Times New Roman" w:hAnsi="Times New Roman" w:cs="Times New Roman"/>
          <w:color w:val="000000" w:themeColor="text1"/>
          <w:sz w:val="28"/>
          <w:szCs w:val="24"/>
        </w:rPr>
        <w:t>st37.027-st37.029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и</w:t>
      </w:r>
      <w:r w:rsidRPr="00743EDB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ds37.017-ds37.019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, является:</w:t>
      </w:r>
    </w:p>
    <w:p w:rsidR="00B44460" w:rsidRDefault="00B44460" w:rsidP="00B4446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</w:rPr>
        <w:t>- 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4"/>
        </w:rPr>
        <w:t>законченным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при условии длительности случая лечения 18 дней и более;</w:t>
      </w:r>
    </w:p>
    <w:p w:rsidR="00B44460" w:rsidRDefault="00B44460" w:rsidP="00B4446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</w:rPr>
        <w:t>- 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4"/>
        </w:rPr>
        <w:t>прерванным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при условии длительности случая лечения от 12 до 17 дней включительно.</w:t>
      </w:r>
    </w:p>
    <w:p w:rsidR="00B44460" w:rsidRPr="00612818" w:rsidRDefault="00B44460" w:rsidP="00B44460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Случай медицинской реабилитации детей в вышеуказанных медицинских организациях 4 группы длительностью 11 дней и менее подлежит оплате по иным КСГ по профилю «медицинская реабилитация» за исключением КСГ </w:t>
      </w:r>
      <w:r w:rsidRPr="00743EDB">
        <w:rPr>
          <w:rFonts w:ascii="Times New Roman" w:hAnsi="Times New Roman" w:cs="Times New Roman"/>
          <w:color w:val="000000" w:themeColor="text1"/>
          <w:sz w:val="28"/>
          <w:szCs w:val="24"/>
        </w:rPr>
        <w:t>st37.027-st37.029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и</w:t>
      </w:r>
      <w:r w:rsidRPr="00743EDB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ds37.017-ds37.019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.</w:t>
      </w:r>
    </w:p>
    <w:p w:rsidR="0040011D" w:rsidRPr="0040011D" w:rsidRDefault="0040011D" w:rsidP="0040011D">
      <w:pPr>
        <w:pStyle w:val="3"/>
        <w:jc w:val="center"/>
        <w:rPr>
          <w:rFonts w:ascii="Times New Roman" w:hAnsi="Times New Roman"/>
          <w:color w:val="000000" w:themeColor="text1"/>
          <w:sz w:val="28"/>
        </w:rPr>
      </w:pPr>
      <w:r w:rsidRPr="0040011D">
        <w:rPr>
          <w:rFonts w:ascii="Times New Roman" w:hAnsi="Times New Roman"/>
          <w:color w:val="000000" w:themeColor="text1"/>
          <w:sz w:val="28"/>
        </w:rPr>
        <w:t xml:space="preserve">Особенности формирования </w:t>
      </w:r>
      <w:proofErr w:type="gramStart"/>
      <w:r w:rsidRPr="0040011D">
        <w:rPr>
          <w:rFonts w:ascii="Times New Roman" w:hAnsi="Times New Roman"/>
          <w:color w:val="000000" w:themeColor="text1"/>
          <w:sz w:val="28"/>
        </w:rPr>
        <w:t>реабилитационных</w:t>
      </w:r>
      <w:proofErr w:type="gramEnd"/>
      <w:r w:rsidRPr="0040011D">
        <w:rPr>
          <w:rFonts w:ascii="Times New Roman" w:hAnsi="Times New Roman"/>
          <w:color w:val="000000" w:themeColor="text1"/>
          <w:sz w:val="28"/>
        </w:rPr>
        <w:t xml:space="preserve"> КСГ</w:t>
      </w:r>
    </w:p>
    <w:p w:rsidR="0040011D" w:rsidRPr="003E6A59" w:rsidRDefault="0040011D" w:rsidP="004001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>Отнесение к КСГ st37.001-st37.</w:t>
      </w:r>
      <w:r>
        <w:rPr>
          <w:rFonts w:ascii="Times New Roman" w:hAnsi="Times New Roman"/>
          <w:color w:val="000000" w:themeColor="text1"/>
          <w:sz w:val="28"/>
        </w:rPr>
        <w:t>031</w:t>
      </w:r>
      <w:r w:rsidRPr="003E6A59">
        <w:rPr>
          <w:rFonts w:ascii="Times New Roman" w:hAnsi="Times New Roman"/>
          <w:color w:val="000000" w:themeColor="text1"/>
          <w:sz w:val="28"/>
        </w:rPr>
        <w:t xml:space="preserve"> и ds37.001-ds37.0</w:t>
      </w:r>
      <w:r>
        <w:rPr>
          <w:rFonts w:ascii="Times New Roman" w:hAnsi="Times New Roman"/>
          <w:color w:val="000000" w:themeColor="text1"/>
          <w:sz w:val="28"/>
        </w:rPr>
        <w:t>19</w:t>
      </w:r>
      <w:r w:rsidRPr="003E6A59">
        <w:rPr>
          <w:rFonts w:ascii="Times New Roman" w:hAnsi="Times New Roman"/>
          <w:color w:val="000000" w:themeColor="text1"/>
          <w:sz w:val="28"/>
        </w:rPr>
        <w:t xml:space="preserve">, </w:t>
      </w:r>
      <w:proofErr w:type="gramStart"/>
      <w:r w:rsidRPr="003E6A59">
        <w:rPr>
          <w:rFonts w:ascii="Times New Roman" w:hAnsi="Times New Roman"/>
          <w:color w:val="000000" w:themeColor="text1"/>
          <w:sz w:val="28"/>
        </w:rPr>
        <w:t>охватывающим</w:t>
      </w:r>
      <w:proofErr w:type="gramEnd"/>
      <w:r w:rsidRPr="003E6A59">
        <w:rPr>
          <w:rFonts w:ascii="Times New Roman" w:hAnsi="Times New Roman"/>
          <w:color w:val="000000" w:themeColor="text1"/>
          <w:sz w:val="28"/>
        </w:rPr>
        <w:t xml:space="preserve"> случаи оказания реабилитационной помощи, производится по коду сложных и комплексных услуг Номенклатуры (раздел В) в большинстве случаев вне зависимости от диагноза. </w:t>
      </w:r>
      <w:r>
        <w:rPr>
          <w:rFonts w:ascii="Times New Roman" w:hAnsi="Times New Roman"/>
          <w:color w:val="000000" w:themeColor="text1"/>
          <w:sz w:val="28"/>
        </w:rPr>
        <w:t>В</w:t>
      </w:r>
      <w:r w:rsidRPr="003E6A59">
        <w:rPr>
          <w:rFonts w:ascii="Times New Roman" w:hAnsi="Times New Roman"/>
          <w:color w:val="000000" w:themeColor="text1"/>
          <w:sz w:val="28"/>
        </w:rPr>
        <w:t xml:space="preserve"> КСГ, используемые для оплаты медицинской реабилитации пациентов с заболеваниями центральной нервной системы</w:t>
      </w:r>
      <w:r>
        <w:rPr>
          <w:rFonts w:ascii="Times New Roman" w:hAnsi="Times New Roman"/>
          <w:color w:val="000000" w:themeColor="text1"/>
          <w:sz w:val="28"/>
        </w:rPr>
        <w:t>,</w:t>
      </w:r>
      <w:r w:rsidRPr="003E6A59">
        <w:rPr>
          <w:rFonts w:ascii="Times New Roman" w:hAnsi="Times New Roman"/>
          <w:color w:val="000000" w:themeColor="text1"/>
          <w:sz w:val="28"/>
        </w:rPr>
        <w:t xml:space="preserve"> дополнительно включен диагноз «Рассеянный склероз» (код МКБ-10 </w:t>
      </w:r>
      <w:r w:rsidRPr="003E6A59">
        <w:rPr>
          <w:rFonts w:ascii="Times New Roman" w:hAnsi="Times New Roman"/>
          <w:color w:val="000000" w:themeColor="text1"/>
          <w:sz w:val="28"/>
          <w:lang w:val="en-US"/>
        </w:rPr>
        <w:t>G</w:t>
      </w:r>
      <w:r w:rsidRPr="003E6A59">
        <w:rPr>
          <w:rFonts w:ascii="Times New Roman" w:hAnsi="Times New Roman"/>
          <w:color w:val="000000" w:themeColor="text1"/>
          <w:sz w:val="28"/>
        </w:rPr>
        <w:t>35).</w:t>
      </w:r>
    </w:p>
    <w:p w:rsidR="0040011D" w:rsidRPr="003E6A59" w:rsidRDefault="0040011D" w:rsidP="004001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>Также для отнесения к группе КСГ учитывается иной классификационный критерий, в котором учтены следующие параметры:</w:t>
      </w:r>
    </w:p>
    <w:p w:rsidR="0040011D" w:rsidRPr="003E6A59" w:rsidRDefault="0040011D" w:rsidP="0040011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>шкала реабилитационной маршрутизации (ШРМ), установленной Порядком медицинской реабилитации взрослых;</w:t>
      </w:r>
    </w:p>
    <w:p w:rsidR="0040011D" w:rsidRPr="003E6A59" w:rsidRDefault="0040011D" w:rsidP="0040011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 xml:space="preserve">уровень </w:t>
      </w:r>
      <w:proofErr w:type="spellStart"/>
      <w:r w:rsidRPr="003E6A59">
        <w:rPr>
          <w:rFonts w:ascii="Times New Roman" w:hAnsi="Times New Roman"/>
          <w:color w:val="000000" w:themeColor="text1"/>
          <w:sz w:val="28"/>
        </w:rPr>
        <w:t>курации</w:t>
      </w:r>
      <w:proofErr w:type="spellEnd"/>
      <w:r w:rsidRPr="003E6A59">
        <w:rPr>
          <w:rFonts w:ascii="Times New Roman" w:hAnsi="Times New Roman"/>
          <w:color w:val="000000" w:themeColor="text1"/>
          <w:sz w:val="28"/>
        </w:rPr>
        <w:t xml:space="preserve"> установленный порядком медицинской реабилитации для детей;</w:t>
      </w:r>
    </w:p>
    <w:p w:rsidR="0040011D" w:rsidRPr="003E6A59" w:rsidRDefault="0040011D" w:rsidP="0040011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>оптимальная длительность реабилитации в койко-днях (</w:t>
      </w:r>
      <w:proofErr w:type="spellStart"/>
      <w:r w:rsidRPr="003E6A59">
        <w:rPr>
          <w:rFonts w:ascii="Times New Roman" w:hAnsi="Times New Roman"/>
          <w:color w:val="000000" w:themeColor="text1"/>
          <w:sz w:val="28"/>
        </w:rPr>
        <w:t>пациенто-днях</w:t>
      </w:r>
      <w:proofErr w:type="spellEnd"/>
      <w:r w:rsidRPr="003E6A59">
        <w:rPr>
          <w:rFonts w:ascii="Times New Roman" w:hAnsi="Times New Roman"/>
          <w:color w:val="000000" w:themeColor="text1"/>
          <w:sz w:val="28"/>
        </w:rPr>
        <w:t>);</w:t>
      </w:r>
    </w:p>
    <w:p w:rsidR="0040011D" w:rsidRPr="003E6A59" w:rsidRDefault="0040011D" w:rsidP="0040011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 xml:space="preserve">факт проведения медицинской реабилитации после перенесенной </w:t>
      </w:r>
      <w:proofErr w:type="spellStart"/>
      <w:r w:rsidRPr="003E6A59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3E6A59">
        <w:rPr>
          <w:rFonts w:ascii="Times New Roman" w:hAnsi="Times New Roman"/>
          <w:color w:val="000000" w:themeColor="text1"/>
          <w:sz w:val="28"/>
        </w:rPr>
        <w:t xml:space="preserve"> инфекции COVID-19;</w:t>
      </w:r>
    </w:p>
    <w:p w:rsidR="0040011D" w:rsidRPr="003E6A59" w:rsidRDefault="0040011D" w:rsidP="0040011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>факт назначения ботулинического токсина;</w:t>
      </w:r>
    </w:p>
    <w:p w:rsidR="0040011D" w:rsidRPr="003E6A59" w:rsidRDefault="0040011D" w:rsidP="0040011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>факт применения роботизированных систем;</w:t>
      </w:r>
    </w:p>
    <w:p w:rsidR="0040011D" w:rsidRPr="003E6A59" w:rsidRDefault="0040011D" w:rsidP="0040011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 xml:space="preserve">факт сочетания </w:t>
      </w:r>
      <w:r>
        <w:rPr>
          <w:rFonts w:ascii="Times New Roman" w:hAnsi="Times New Roman"/>
          <w:color w:val="000000" w:themeColor="text1"/>
          <w:sz w:val="28"/>
        </w:rPr>
        <w:t xml:space="preserve">(выполнения) </w:t>
      </w:r>
      <w:r w:rsidRPr="003E6A59">
        <w:rPr>
          <w:rFonts w:ascii="Times New Roman" w:hAnsi="Times New Roman"/>
          <w:color w:val="000000" w:themeColor="text1"/>
          <w:sz w:val="28"/>
        </w:rPr>
        <w:t xml:space="preserve">2-х </w:t>
      </w:r>
      <w:r>
        <w:rPr>
          <w:rFonts w:ascii="Times New Roman" w:hAnsi="Times New Roman"/>
          <w:color w:val="000000" w:themeColor="text1"/>
          <w:sz w:val="28"/>
        </w:rPr>
        <w:t xml:space="preserve">и более </w:t>
      </w:r>
      <w:r w:rsidRPr="003E6A59">
        <w:rPr>
          <w:rFonts w:ascii="Times New Roman" w:hAnsi="Times New Roman"/>
          <w:color w:val="000000" w:themeColor="text1"/>
          <w:sz w:val="28"/>
        </w:rPr>
        <w:t>медицинских услуг.</w:t>
      </w:r>
    </w:p>
    <w:p w:rsidR="0040011D" w:rsidRPr="003E6A59" w:rsidRDefault="0040011D" w:rsidP="004001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>Перечень иных классификационных критериев представлен с расшифровкой в таблице.</w:t>
      </w:r>
    </w:p>
    <w:p w:rsidR="0040011D" w:rsidRPr="003E6A59" w:rsidRDefault="0040011D" w:rsidP="004001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tbl>
      <w:tblPr>
        <w:tblStyle w:val="15"/>
        <w:tblW w:w="0" w:type="auto"/>
        <w:tblLook w:val="04A0"/>
      </w:tblPr>
      <w:tblGrid>
        <w:gridCol w:w="1603"/>
        <w:gridCol w:w="7791"/>
      </w:tblGrid>
      <w:tr w:rsidR="0040011D" w:rsidRPr="003E6A59" w:rsidTr="001C77E4">
        <w:trPr>
          <w:trHeight w:val="599"/>
          <w:tblHeader/>
        </w:trPr>
        <w:tc>
          <w:tcPr>
            <w:tcW w:w="1555" w:type="dxa"/>
            <w:noWrap/>
            <w:vAlign w:val="center"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Код ДКК</w:t>
            </w:r>
          </w:p>
        </w:tc>
        <w:tc>
          <w:tcPr>
            <w:tcW w:w="7791" w:type="dxa"/>
            <w:noWrap/>
            <w:vAlign w:val="center"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 ДКК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rb2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балла по шкале реабилитационной маршрутизации (ШРМ)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rb2cov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инфекции COVID-19, 2 балла по шкале реабилитационной маршрутизации (ШРМ)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rb3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балла по шкале реабилитационной маршрутизации (ШРМ)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rb3cov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COVID-19, 3 балла по шкале реабилитационной маршрутизации (ШРМ)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rb4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rb4cov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COVID-19, 4 балла по шкале реабилитационной маршрутизации (ШРМ)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rb4d12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(ШРМ), не менее 12 дней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rb4d14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(ШРМ), не менее 14 дней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rb5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rb5cov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COVID-19, 5 баллов по шкале реабилитационной маршрутизации (ШРМ)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rb5d18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(ШРМ), не менее 18 дней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rb5d20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(ШРМ), не менее 20 дней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rb6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 баллов по шкале реабилитационной маршрутизации (ШРМ)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rbb2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балла по шкале реабилитационной маршрутизации (ШРМ), назначение ботулинического токсина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rbb3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балла по шкале реабилитационной маршрутизации (ШРМ), назначение ботулинического токсина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rbb4d14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(ШРМ), назначение ботулинического токсина, не менее 14 дней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rbb5d20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(ШРМ), назначение ботулинического токсина, не менее 20 дней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rbbp4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(ШРМ), назначение ботулинического токсина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rbbp5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 (30 дней) , 5 баллов по шкале реабилитационной маршрутизации (ШРМ), назначение ботулинического токсина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rbbprob4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 с применением роботизированных систем и назначение ботулинического токсина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rbbprob5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 (30 дней) , 5 баллов по шкале реабилитационной маршрутизации (ШРМ) с применением роботизированных систем и назначение ботулинического токсина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rbbrob4d14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 с применением роботизированных систем и назначение ботулинического токсина, не менее 14 дней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rbbrob5d20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 с применением роботизированных систем и назначение ботулинического токсина, не менее 20 дней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rbp4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rbp5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 (30 дней) , 5 баллов по шкале реабилитационной маршрутизации (ШРМ)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rbprob4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 с применением роботизированных систем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rbprob5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 (30 дней) , 5 баллов по шкале реабилитационной маршрутизации (ШРМ) с применением роботизированных систем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rbps5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(сестринский уход) (30 дней), 5 баллов по шкале реабилитационной маршрутизации (ШРМ)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rbpt</w:t>
            </w:r>
            <w:proofErr w:type="spellEnd"/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Посттрансплантационный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период для пациентов, перенесших трансплантацию гемопоэтических стволовых клеток крови и костного мозга (от 30 до 100 дней)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rbrob4d12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 с применением роботизированных систем, не менее 12 дней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rbrob4d14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 с применением роботизированных систем, не менее 14 дней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rbrob5d18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 с применением роботизированных систем, не менее 18 дней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rbrob5d20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 с применением роботизированных систем, не менее 20 дней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6A59">
              <w:rPr>
                <w:rFonts w:ascii="Times New Roman" w:hAnsi="Times New Roman"/>
                <w:sz w:val="24"/>
                <w:szCs w:val="24"/>
              </w:rPr>
              <w:t>rbs</w:t>
            </w:r>
            <w:proofErr w:type="spellEnd"/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sz w:val="24"/>
                <w:szCs w:val="24"/>
              </w:rPr>
              <w:t>Обязательное сочетание 2-х медицинских услуг: B05.069.005 «Разработка индивидуальной программы дефектологической реабилитации», B05.069.006 «Разработка индивидуальной программы логопедической реабилитации»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ykur1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ykur2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II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ykur3d12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III, не менее 12 дней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ykur4d18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IV, не менее 18 дней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ykur3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III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ykur4</w:t>
            </w:r>
          </w:p>
        </w:tc>
        <w:tc>
          <w:tcPr>
            <w:tcW w:w="7791" w:type="dxa"/>
            <w:noWrap/>
            <w:hideMark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IV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rbtcs45d18</w:t>
            </w:r>
          </w:p>
        </w:tc>
        <w:tc>
          <w:tcPr>
            <w:tcW w:w="7791" w:type="dxa"/>
            <w:noWrap/>
          </w:tcPr>
          <w:p w:rsidR="0040011D" w:rsidRPr="0049678D" w:rsidRDefault="0040011D" w:rsidP="001C77E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Транскраниальная</w:t>
            </w:r>
            <w:proofErr w:type="spellEnd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магнитная стимуляция ритмическая навигационная под контролем электромиографии (не менее 12 сеансов), в сочетании с тренировками с биологической обратной связью по </w:t>
            </w:r>
            <w:proofErr w:type="spellStart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подографическим</w:t>
            </w:r>
            <w:proofErr w:type="spellEnd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показателям, тренировками с биологической обратной связью по опорной реакции, коррекцией нарушения двигательной функции с использованием компьютерных технологий, высокоинтенсивной лазерной терапии и лечебной физкультурой с использованием тренажера у пациентов с размозжением и травматической ампутацией нижних конечностей, полученных при боевой</w:t>
            </w:r>
            <w:proofErr w:type="gramEnd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травме, после протезирования и имеющие навыки ходьбы на протезе, с оценкой функциональных рушений по шкале реабилитационной маршрутизации (ШРМ) 4-5 баллов (не менее 18 дней). Дополнительно к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транскраниальной</w:t>
            </w:r>
            <w:proofErr w:type="spellEnd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магнитной стимуляции обязательное сочетание не менее 5 медицинских услуг:</w:t>
            </w:r>
          </w:p>
          <w:p w:rsidR="0040011D" w:rsidRPr="0049678D" w:rsidRDefault="0040011D" w:rsidP="001C77E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A13.29.003 «Клинико-психологическая адаптация»;</w:t>
            </w:r>
          </w:p>
          <w:p w:rsidR="0040011D" w:rsidRPr="0049678D" w:rsidRDefault="0040011D" w:rsidP="001C77E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A17.24.001 «</w:t>
            </w:r>
            <w:proofErr w:type="spellStart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Чрескожная</w:t>
            </w:r>
            <w:proofErr w:type="spellEnd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электронейростимуляция</w:t>
            </w:r>
            <w:proofErr w:type="spellEnd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 заболеваниях периферической нервной системы»;</w:t>
            </w:r>
          </w:p>
          <w:p w:rsidR="0040011D" w:rsidRPr="0049678D" w:rsidRDefault="0040011D" w:rsidP="001C77E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A19.03.003.015 «Тренировка с биологической обратной связью по </w:t>
            </w:r>
            <w:proofErr w:type="spellStart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подографическим</w:t>
            </w:r>
            <w:proofErr w:type="spellEnd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показателям при переломе костей»;</w:t>
            </w:r>
          </w:p>
          <w:p w:rsidR="0040011D" w:rsidRPr="0049678D" w:rsidRDefault="0040011D" w:rsidP="001C77E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A19.23.004 «Коррекция нарушения двигательной функции с использованием компьютерных технологий»;</w:t>
            </w:r>
          </w:p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А19.30.011 «Тренировка с биологической обратной связью по опорной реакции»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rbbrobсst4d17</w:t>
            </w:r>
          </w:p>
        </w:tc>
        <w:tc>
          <w:tcPr>
            <w:tcW w:w="7791" w:type="dxa"/>
            <w:noWrap/>
          </w:tcPr>
          <w:p w:rsidR="0040011D" w:rsidRPr="0049678D" w:rsidRDefault="0040011D" w:rsidP="001C77E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Комплексная медицинская реабилитация с использованием роботизированного программно-аппаратного комплекса, проведением </w:t>
            </w:r>
            <w:proofErr w:type="spellStart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чрезкожной</w:t>
            </w:r>
            <w:proofErr w:type="spellEnd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электростимуляции спинного мозга, </w:t>
            </w:r>
            <w:proofErr w:type="spellStart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внутридетрузорным</w:t>
            </w:r>
            <w:proofErr w:type="spellEnd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введением ботулинического токсина типа А-гемагглютинину комплекса для восстановления функции нижних мочевыводящих путей у пациентов с последствиями позвоночно-спинномозговой травмы с оценкой по шкале реабилитационной маршрутизации (ШРМ) 4 балла (не менее 17 дней). Обязательное выполнение медицинских услуг:</w:t>
            </w:r>
          </w:p>
          <w:p w:rsidR="0040011D" w:rsidRPr="0049678D" w:rsidRDefault="0040011D" w:rsidP="001C77E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A03.28.001 «Цистоскопия (с введением </w:t>
            </w:r>
            <w:proofErr w:type="spellStart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)»;</w:t>
            </w:r>
          </w:p>
          <w:p w:rsidR="0040011D" w:rsidRPr="0049678D" w:rsidRDefault="0040011D" w:rsidP="001C77E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A17.23.003 «</w:t>
            </w:r>
            <w:proofErr w:type="spellStart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Электронейростимуляция</w:t>
            </w:r>
            <w:proofErr w:type="spellEnd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спинного мозга (ЧЭСММ)»;</w:t>
            </w:r>
          </w:p>
          <w:p w:rsidR="0040011D" w:rsidRPr="0049678D" w:rsidRDefault="0040011D" w:rsidP="001C77E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A19.03.001.003 «Роботизированная механотерапия при травме позвоночника»;</w:t>
            </w:r>
          </w:p>
          <w:p w:rsidR="0040011D" w:rsidRPr="0049678D" w:rsidRDefault="0040011D" w:rsidP="001C77E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A17.24.011 «Электростимуляция двигательных нервов»;</w:t>
            </w:r>
          </w:p>
          <w:p w:rsidR="0040011D" w:rsidRPr="0049678D" w:rsidRDefault="0040011D" w:rsidP="001C77E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A19.03.004.001 «Индивидуальное занятие лечебной физкультурой при травме позвоночника с поражением спинного мозга»;</w:t>
            </w:r>
          </w:p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A19.30.012 «Упражнения лечебной физкультуры с использованием подвесных систем»</w:t>
            </w:r>
          </w:p>
        </w:tc>
      </w:tr>
      <w:tr w:rsidR="0040011D" w:rsidRPr="003E6A59" w:rsidTr="001C77E4">
        <w:trPr>
          <w:trHeight w:val="300"/>
        </w:trPr>
        <w:tc>
          <w:tcPr>
            <w:tcW w:w="1555" w:type="dxa"/>
            <w:noWrap/>
          </w:tcPr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rbbrobсst5d17</w:t>
            </w:r>
          </w:p>
        </w:tc>
        <w:tc>
          <w:tcPr>
            <w:tcW w:w="7791" w:type="dxa"/>
            <w:noWrap/>
          </w:tcPr>
          <w:p w:rsidR="0040011D" w:rsidRPr="0049678D" w:rsidRDefault="0040011D" w:rsidP="001C77E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Комплексная медицинская реабилитация с использованием роботизированного программно-аппаратного комплекса, проведением </w:t>
            </w:r>
            <w:proofErr w:type="spellStart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чрезкожной</w:t>
            </w:r>
            <w:proofErr w:type="spellEnd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электростимуляции спинного мозга, </w:t>
            </w:r>
            <w:proofErr w:type="spellStart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внутридетрузорным</w:t>
            </w:r>
            <w:proofErr w:type="spellEnd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введением ботулинического токсина типа А-гемагглютинину комплекса для восстановления функции нижних мочевыводящих путей у пациентов с последствиями позвоночно-спинномозговой травмы с оценкой по шкале реабилитационной маршрутизации (ШРМ) 5 баллов (не менее 17 дней). Обязательное выполнение медицинских услуг:</w:t>
            </w:r>
          </w:p>
          <w:p w:rsidR="0040011D" w:rsidRPr="0049678D" w:rsidRDefault="0040011D" w:rsidP="001C77E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A03.28.001 «Цистоскопия (с введением </w:t>
            </w:r>
            <w:proofErr w:type="spellStart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)»;</w:t>
            </w:r>
          </w:p>
          <w:p w:rsidR="0040011D" w:rsidRPr="0049678D" w:rsidRDefault="0040011D" w:rsidP="001C77E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A17.23.003 «</w:t>
            </w:r>
            <w:proofErr w:type="spellStart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Электронейростимуляция</w:t>
            </w:r>
            <w:proofErr w:type="spellEnd"/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спинного мозга (ЧЭСММ)»;</w:t>
            </w:r>
          </w:p>
          <w:p w:rsidR="0040011D" w:rsidRPr="0049678D" w:rsidRDefault="0040011D" w:rsidP="001C77E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A19.03.001.003 «Роботизированная механотерапия при травме позвоночника»;</w:t>
            </w:r>
          </w:p>
          <w:p w:rsidR="0040011D" w:rsidRPr="0049678D" w:rsidRDefault="0040011D" w:rsidP="001C77E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A17.24.011 «Электростимуляция двигательных нервов»;</w:t>
            </w:r>
          </w:p>
          <w:p w:rsidR="0040011D" w:rsidRPr="0049678D" w:rsidRDefault="0040011D" w:rsidP="001C77E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A19.03.004.001 «Индивидуальное занятие лечебной физкультурой при травме позвоночника с поражением спинного мозга»;</w:t>
            </w:r>
          </w:p>
          <w:p w:rsidR="0040011D" w:rsidRPr="003E6A59" w:rsidRDefault="0040011D" w:rsidP="001C77E4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67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A19.30.012 «Упражнения лечебной физкультуры с использованием подвесных систем»</w:t>
            </w:r>
          </w:p>
        </w:tc>
      </w:tr>
    </w:tbl>
    <w:p w:rsidR="0040011D" w:rsidRPr="003E6A59" w:rsidRDefault="0040011D" w:rsidP="0040011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8"/>
          <w:highlight w:val="yellow"/>
        </w:rPr>
      </w:pPr>
    </w:p>
    <w:p w:rsidR="0040011D" w:rsidRPr="003E6A59" w:rsidRDefault="0040011D" w:rsidP="0040011D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 xml:space="preserve">Состояние пациента по ШРМ оценивается при поступлении </w:t>
      </w:r>
      <w:r w:rsidRPr="003E6A59">
        <w:rPr>
          <w:rFonts w:ascii="Times New Roman" w:hAnsi="Times New Roman"/>
          <w:color w:val="000000" w:themeColor="text1"/>
          <w:sz w:val="28"/>
        </w:rPr>
        <w:br/>
        <w:t>в круглосуточный стационар или дневной стационар по максимально выраженному признаку.</w:t>
      </w:r>
    </w:p>
    <w:p w:rsidR="0040011D" w:rsidRPr="003E6A59" w:rsidRDefault="0040011D" w:rsidP="004001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3E6A59">
        <w:rPr>
          <w:rFonts w:ascii="Times New Roman" w:hAnsi="Times New Roman"/>
          <w:color w:val="000000" w:themeColor="text1"/>
          <w:sz w:val="28"/>
        </w:rPr>
        <w:t xml:space="preserve">При оценке 0–1 балла по ШРМ пациент не нуждается в медицинской реабилитации; при оценке 2 балла пациент получает медицинскую реабилитацию в условиях дневного стационара; при оценке 3 балла медицинская реабилитация оказывается пациенту в условиях дневного </w:t>
      </w:r>
      <w:r w:rsidRPr="003E6A59">
        <w:rPr>
          <w:rFonts w:ascii="Times New Roman" w:hAnsi="Times New Roman"/>
          <w:color w:val="000000" w:themeColor="text1"/>
          <w:sz w:val="28"/>
        </w:rPr>
        <w:lastRenderedPageBreak/>
        <w:t xml:space="preserve">стационара или в стационарных условиях в зависимости от состояния пациента и в соответствии с маршрутизацией, установленной в </w:t>
      </w:r>
      <w:r>
        <w:rPr>
          <w:rFonts w:ascii="Times New Roman" w:hAnsi="Times New Roman"/>
          <w:color w:val="000000" w:themeColor="text1"/>
          <w:sz w:val="28"/>
        </w:rPr>
        <w:t>Смоленской области</w:t>
      </w:r>
      <w:r w:rsidRPr="003E6A59">
        <w:rPr>
          <w:rFonts w:ascii="Times New Roman" w:hAnsi="Times New Roman"/>
          <w:color w:val="000000" w:themeColor="text1"/>
          <w:sz w:val="28"/>
        </w:rPr>
        <w:t>;</w:t>
      </w:r>
      <w:proofErr w:type="gramEnd"/>
      <w:r w:rsidRPr="003E6A59">
        <w:rPr>
          <w:rFonts w:ascii="Times New Roman" w:hAnsi="Times New Roman"/>
          <w:color w:val="000000" w:themeColor="text1"/>
          <w:sz w:val="28"/>
        </w:rPr>
        <w:t xml:space="preserve"> при оценке 4–6 баллов медицинская реабилитация осуществляется в стационарных условиях, а также в рамках выездной реабилитации в домашних условиях и консультаций в </w:t>
      </w:r>
      <w:proofErr w:type="spellStart"/>
      <w:r w:rsidRPr="003E6A59">
        <w:rPr>
          <w:rFonts w:ascii="Times New Roman" w:hAnsi="Times New Roman"/>
          <w:color w:val="000000" w:themeColor="text1"/>
          <w:sz w:val="28"/>
        </w:rPr>
        <w:t>телемедицинском</w:t>
      </w:r>
      <w:proofErr w:type="spellEnd"/>
      <w:r w:rsidRPr="003E6A59">
        <w:rPr>
          <w:rFonts w:ascii="Times New Roman" w:hAnsi="Times New Roman"/>
          <w:color w:val="000000" w:themeColor="text1"/>
          <w:sz w:val="28"/>
        </w:rPr>
        <w:t xml:space="preserve"> режиме.</w:t>
      </w:r>
    </w:p>
    <w:p w:rsidR="0040011D" w:rsidRDefault="0040011D" w:rsidP="004001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</w:p>
    <w:p w:rsidR="0040011D" w:rsidRPr="003B1F30" w:rsidRDefault="0040011D" w:rsidP="004001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3B1F30">
        <w:rPr>
          <w:rFonts w:ascii="Times New Roman" w:hAnsi="Times New Roman"/>
          <w:b/>
          <w:color w:val="000000" w:themeColor="text1"/>
          <w:sz w:val="28"/>
        </w:rPr>
        <w:t xml:space="preserve">Медицинская реабилитация детей с нарушениями слуха без замены речевого процессора системы </w:t>
      </w:r>
      <w:proofErr w:type="spellStart"/>
      <w:r w:rsidRPr="003B1F30">
        <w:rPr>
          <w:rFonts w:ascii="Times New Roman" w:hAnsi="Times New Roman"/>
          <w:b/>
          <w:color w:val="000000" w:themeColor="text1"/>
          <w:sz w:val="28"/>
        </w:rPr>
        <w:t>кохлеарной</w:t>
      </w:r>
      <w:proofErr w:type="spellEnd"/>
      <w:r w:rsidRPr="003B1F30">
        <w:rPr>
          <w:rFonts w:ascii="Times New Roman" w:hAnsi="Times New Roman"/>
          <w:b/>
          <w:color w:val="000000" w:themeColor="text1"/>
          <w:sz w:val="28"/>
        </w:rPr>
        <w:t xml:space="preserve"> имплантации</w:t>
      </w:r>
    </w:p>
    <w:p w:rsidR="0040011D" w:rsidRPr="003B1F30" w:rsidRDefault="0040011D" w:rsidP="0040011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40011D" w:rsidRPr="00090A52" w:rsidRDefault="0040011D" w:rsidP="004001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090A52">
        <w:rPr>
          <w:rFonts w:ascii="Times New Roman" w:hAnsi="Times New Roman"/>
          <w:color w:val="000000" w:themeColor="text1"/>
          <w:sz w:val="28"/>
        </w:rPr>
        <w:t xml:space="preserve">Отнесение к КСГ «Медицинская реабилитация детей с нарушениями слуха без замены речевого процессора системы </w:t>
      </w:r>
      <w:proofErr w:type="spellStart"/>
      <w:r w:rsidRPr="00090A52">
        <w:rPr>
          <w:rFonts w:ascii="Times New Roman" w:hAnsi="Times New Roman"/>
          <w:color w:val="000000" w:themeColor="text1"/>
          <w:sz w:val="28"/>
        </w:rPr>
        <w:t>кохлеарной</w:t>
      </w:r>
      <w:proofErr w:type="spellEnd"/>
      <w:r w:rsidRPr="00090A52">
        <w:rPr>
          <w:rFonts w:ascii="Times New Roman" w:hAnsi="Times New Roman"/>
          <w:color w:val="000000" w:themeColor="text1"/>
          <w:sz w:val="28"/>
        </w:rPr>
        <w:t xml:space="preserve"> имплантации» (КСГ st37.015 и ds37.010) осуществляется по коду медицинской услуги B05.028.001 «Услуги по медицинской реабилитации пациента </w:t>
      </w:r>
      <w:r w:rsidRPr="00090A52">
        <w:rPr>
          <w:rFonts w:ascii="Times New Roman" w:hAnsi="Times New Roman"/>
          <w:color w:val="000000" w:themeColor="text1"/>
          <w:sz w:val="28"/>
        </w:rPr>
        <w:br/>
        <w:t>с заболеваниями органа слуха» или B05.046.001 «</w:t>
      </w:r>
      <w:proofErr w:type="spellStart"/>
      <w:r w:rsidRPr="00090A52">
        <w:rPr>
          <w:rFonts w:ascii="Times New Roman" w:hAnsi="Times New Roman"/>
          <w:color w:val="000000" w:themeColor="text1"/>
          <w:sz w:val="28"/>
        </w:rPr>
        <w:t>Слухо-речевая</w:t>
      </w:r>
      <w:proofErr w:type="spellEnd"/>
      <w:r w:rsidRPr="00090A52">
        <w:rPr>
          <w:rFonts w:ascii="Times New Roman" w:hAnsi="Times New Roman"/>
          <w:color w:val="000000" w:themeColor="text1"/>
          <w:sz w:val="28"/>
        </w:rPr>
        <w:t xml:space="preserve"> реабилитация глухих детей с </w:t>
      </w:r>
      <w:proofErr w:type="spellStart"/>
      <w:r w:rsidRPr="00090A52">
        <w:rPr>
          <w:rFonts w:ascii="Times New Roman" w:hAnsi="Times New Roman"/>
          <w:color w:val="000000" w:themeColor="text1"/>
          <w:sz w:val="28"/>
        </w:rPr>
        <w:t>кохлеарным</w:t>
      </w:r>
      <w:proofErr w:type="spellEnd"/>
      <w:r w:rsidRPr="00090A52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090A52">
        <w:rPr>
          <w:rFonts w:ascii="Times New Roman" w:hAnsi="Times New Roman"/>
          <w:color w:val="000000" w:themeColor="text1"/>
          <w:sz w:val="28"/>
        </w:rPr>
        <w:t>имплантом</w:t>
      </w:r>
      <w:proofErr w:type="spellEnd"/>
      <w:r w:rsidRPr="00090A52">
        <w:rPr>
          <w:rFonts w:ascii="Times New Roman" w:hAnsi="Times New Roman"/>
          <w:color w:val="000000" w:themeColor="text1"/>
          <w:sz w:val="28"/>
        </w:rPr>
        <w:t>» в сочетании с двумя классификационными критериями: возраст до 18 лет (код 5</w:t>
      </w:r>
      <w:proofErr w:type="gramEnd"/>
      <w:r w:rsidRPr="00090A52">
        <w:rPr>
          <w:rFonts w:ascii="Times New Roman" w:hAnsi="Times New Roman"/>
          <w:color w:val="000000" w:themeColor="text1"/>
          <w:sz w:val="28"/>
        </w:rPr>
        <w:t>) и код классификационного критерия «</w:t>
      </w:r>
      <w:proofErr w:type="spellStart"/>
      <w:r w:rsidRPr="00090A52">
        <w:rPr>
          <w:rFonts w:ascii="Times New Roman" w:hAnsi="Times New Roman"/>
          <w:color w:val="000000" w:themeColor="text1"/>
          <w:sz w:val="28"/>
        </w:rPr>
        <w:t>rbs</w:t>
      </w:r>
      <w:proofErr w:type="spellEnd"/>
      <w:r w:rsidRPr="00090A52">
        <w:rPr>
          <w:rFonts w:ascii="Times New Roman" w:hAnsi="Times New Roman"/>
          <w:color w:val="000000" w:themeColor="text1"/>
          <w:sz w:val="28"/>
        </w:rPr>
        <w:t>».</w:t>
      </w:r>
    </w:p>
    <w:p w:rsidR="0040011D" w:rsidRPr="00090A52" w:rsidRDefault="0040011D" w:rsidP="004001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090A52">
        <w:rPr>
          <w:rFonts w:ascii="Times New Roman" w:hAnsi="Times New Roman"/>
          <w:color w:val="000000" w:themeColor="text1"/>
          <w:sz w:val="28"/>
        </w:rPr>
        <w:t>Классификационный критерий «</w:t>
      </w:r>
      <w:proofErr w:type="spellStart"/>
      <w:r w:rsidRPr="00090A52">
        <w:rPr>
          <w:rFonts w:ascii="Times New Roman" w:hAnsi="Times New Roman"/>
          <w:color w:val="000000" w:themeColor="text1"/>
          <w:sz w:val="28"/>
        </w:rPr>
        <w:t>rbs</w:t>
      </w:r>
      <w:proofErr w:type="spellEnd"/>
      <w:r w:rsidRPr="00090A52">
        <w:rPr>
          <w:rFonts w:ascii="Times New Roman" w:hAnsi="Times New Roman"/>
          <w:color w:val="000000" w:themeColor="text1"/>
          <w:sz w:val="28"/>
        </w:rPr>
        <w:t xml:space="preserve">» означает обязательное сочетание </w:t>
      </w:r>
      <w:r w:rsidRPr="00090A52">
        <w:rPr>
          <w:rFonts w:ascii="Times New Roman" w:hAnsi="Times New Roman"/>
          <w:color w:val="000000" w:themeColor="text1"/>
          <w:sz w:val="28"/>
        </w:rPr>
        <w:br/>
        <w:t>двух медицинских услуг: B05.069.005 «Разработка индивидуальной программы дефектологической реабилитации» и B05.069.006 «Разработка индивидуальной программы логопедической реабилитации».</w:t>
      </w:r>
    </w:p>
    <w:p w:rsidR="002B54D1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9623AD" w:rsidRDefault="002B54D1" w:rsidP="0040011D">
      <w:pPr>
        <w:pStyle w:val="ConsPlusNormal"/>
        <w:ind w:firstLine="567"/>
        <w:jc w:val="center"/>
        <w:outlineLvl w:val="3"/>
        <w:rPr>
          <w:rFonts w:ascii="Times New Roman" w:hAnsi="Times New Roman"/>
          <w:b/>
          <w:color w:val="000000" w:themeColor="text1"/>
          <w:sz w:val="28"/>
        </w:rPr>
      </w:pPr>
      <w:r w:rsidRPr="009623AD">
        <w:rPr>
          <w:rFonts w:ascii="Times New Roman" w:hAnsi="Times New Roman"/>
          <w:b/>
          <w:color w:val="000000" w:themeColor="text1"/>
          <w:sz w:val="28"/>
        </w:rPr>
        <w:t>6. Оплата случаев лечения при оказании услуг диализа</w:t>
      </w:r>
    </w:p>
    <w:p w:rsidR="002B54D1" w:rsidRPr="009623AD" w:rsidRDefault="002B54D1" w:rsidP="002B54D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625FFA" w:rsidRPr="00612818" w:rsidRDefault="00625FFA" w:rsidP="00625FF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При оказании медицинской помощи пациентам, получающим услуги диализа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  <w:t>, оплата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в амбулаторных условиях осуществляется за услугу диализа, в условиях дневного стационара – 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  <w:t>за услугу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диализа и при необходимости в сочетании с КСГ, учитывающей основное (сопутствующее) заболевание, или со случаем оказания высокотехнологичной медицинской помощи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  <w:t>,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в условиях 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  <w:t>круглосуточного стационара – за услугу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диализа только в сочетании с основной КСГ, являющейся поводом для госпитализации, или со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случаем оказания высокотехнологичной медицинской помощи.</w:t>
      </w:r>
    </w:p>
    <w:p w:rsidR="00827A41" w:rsidRDefault="002B54D1" w:rsidP="002B54D1">
      <w:pPr>
        <w:pStyle w:val="ConsPlusNormal"/>
        <w:ind w:firstLine="540"/>
        <w:jc w:val="both"/>
        <w:rPr>
          <w:rFonts w:ascii="Times New Roman" w:hAnsi="Times New Roman"/>
          <w:color w:val="000000" w:themeColor="text1"/>
          <w:sz w:val="28"/>
        </w:rPr>
      </w:pPr>
      <w:r w:rsidRPr="009623AD">
        <w:rPr>
          <w:rFonts w:ascii="Times New Roman" w:hAnsi="Times New Roman"/>
          <w:color w:val="000000" w:themeColor="text1"/>
          <w:sz w:val="28"/>
        </w:rPr>
        <w:t xml:space="preserve">Тарифным соглашением установлены базовые тарифы на оплату гемодиализа (код услуги А18.05.002 «Гемодиализ») и </w:t>
      </w:r>
      <w:proofErr w:type="spellStart"/>
      <w:r w:rsidRPr="009623AD">
        <w:rPr>
          <w:rFonts w:ascii="Times New Roman" w:hAnsi="Times New Roman"/>
          <w:color w:val="000000" w:themeColor="text1"/>
          <w:sz w:val="28"/>
        </w:rPr>
        <w:t>перитонеального</w:t>
      </w:r>
      <w:proofErr w:type="spellEnd"/>
      <w:r w:rsidRPr="009623AD">
        <w:rPr>
          <w:rFonts w:ascii="Times New Roman" w:hAnsi="Times New Roman"/>
          <w:color w:val="000000" w:themeColor="text1"/>
          <w:sz w:val="28"/>
        </w:rPr>
        <w:t xml:space="preserve"> диализа (код услуги А18.30.001 «</w:t>
      </w:r>
      <w:proofErr w:type="spellStart"/>
      <w:r w:rsidRPr="009623AD">
        <w:rPr>
          <w:rFonts w:ascii="Times New Roman" w:hAnsi="Times New Roman"/>
          <w:color w:val="000000" w:themeColor="text1"/>
          <w:sz w:val="28"/>
        </w:rPr>
        <w:t>Перитонеальный</w:t>
      </w:r>
      <w:proofErr w:type="spellEnd"/>
      <w:r w:rsidRPr="009623AD">
        <w:rPr>
          <w:rFonts w:ascii="Times New Roman" w:hAnsi="Times New Roman"/>
          <w:color w:val="000000" w:themeColor="text1"/>
          <w:sz w:val="28"/>
        </w:rPr>
        <w:t xml:space="preserve"> диализ»), с применением коэффициентов относительной </w:t>
      </w:r>
      <w:proofErr w:type="spellStart"/>
      <w:r w:rsidRPr="009623AD">
        <w:rPr>
          <w:rFonts w:ascii="Times New Roman" w:hAnsi="Times New Roman"/>
          <w:color w:val="000000" w:themeColor="text1"/>
          <w:sz w:val="28"/>
        </w:rPr>
        <w:t>затратоемкости</w:t>
      </w:r>
      <w:proofErr w:type="spellEnd"/>
      <w:r w:rsidRPr="009623AD">
        <w:rPr>
          <w:rFonts w:ascii="Times New Roman" w:hAnsi="Times New Roman"/>
          <w:color w:val="000000" w:themeColor="text1"/>
          <w:sz w:val="28"/>
        </w:rPr>
        <w:t>, Приложение 3.</w:t>
      </w:r>
      <w:r w:rsidR="00625FFA">
        <w:rPr>
          <w:rFonts w:ascii="Times New Roman" w:hAnsi="Times New Roman"/>
          <w:color w:val="000000" w:themeColor="text1"/>
          <w:sz w:val="28"/>
        </w:rPr>
        <w:t>4</w:t>
      </w:r>
      <w:r w:rsidR="00827A41">
        <w:rPr>
          <w:rFonts w:ascii="Times New Roman" w:hAnsi="Times New Roman"/>
          <w:color w:val="000000" w:themeColor="text1"/>
          <w:sz w:val="28"/>
        </w:rPr>
        <w:t>.</w:t>
      </w:r>
    </w:p>
    <w:p w:rsidR="002B54D1" w:rsidRPr="009623AD" w:rsidRDefault="002B54D1" w:rsidP="002B54D1">
      <w:pPr>
        <w:pStyle w:val="ConsPlusNormal"/>
        <w:ind w:firstLine="540"/>
        <w:jc w:val="both"/>
        <w:rPr>
          <w:rFonts w:ascii="Times New Roman" w:hAnsi="Times New Roman"/>
          <w:color w:val="000000" w:themeColor="text1"/>
          <w:sz w:val="28"/>
        </w:rPr>
      </w:pPr>
      <w:r w:rsidRPr="009623AD">
        <w:rPr>
          <w:rFonts w:ascii="Times New Roman" w:hAnsi="Times New Roman"/>
          <w:color w:val="000000" w:themeColor="text1"/>
          <w:sz w:val="28"/>
        </w:rPr>
        <w:t xml:space="preserve">Учитывая, что единицей планирования медицинской помощи в условиях дневного стационара является случай лечения, в целях учета выполненных объемов медицинской помощи в рамках реализации территориальной программы обязательного медицинского страхования, за единицу объема в условиях дневного стационара </w:t>
      </w:r>
      <w:r w:rsidRPr="009623AD">
        <w:rPr>
          <w:rFonts w:ascii="Times New Roman" w:hAnsi="Times New Roman" w:cs="Times New Roman"/>
          <w:color w:val="000000" w:themeColor="text1"/>
          <w:sz w:val="28"/>
        </w:rPr>
        <w:t>принимается один месяц</w:t>
      </w:r>
      <w:r w:rsidRPr="009623AD">
        <w:rPr>
          <w:rFonts w:ascii="Times New Roman" w:hAnsi="Times New Roman"/>
          <w:color w:val="000000" w:themeColor="text1"/>
          <w:sz w:val="28"/>
        </w:rPr>
        <w:t xml:space="preserve"> лечения. В стационарных условиях необходимо к законченному случаю относить лечение в течение всего периода нахождения пациента в стационаре.</w:t>
      </w:r>
      <w:r w:rsidRPr="009623AD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2B54D1" w:rsidRPr="009623AD" w:rsidRDefault="002B54D1" w:rsidP="009623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При этом в период лечения, как в круглосуточном, так и в дневном стационаре, пациент должен обеспечиваться всеми необходимыми </w:t>
      </w:r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lastRenderedPageBreak/>
        <w:t xml:space="preserve">лекарственными препаратами, в том числе для профилактики осложнений. </w:t>
      </w:r>
    </w:p>
    <w:p w:rsidR="009623AD" w:rsidRDefault="009623AD" w:rsidP="009623A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Законченным случаем лечения в дневном стационаре с проведением </w:t>
      </w:r>
      <w:proofErr w:type="spellStart"/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перитонеального</w:t>
      </w:r>
      <w:proofErr w:type="spellEnd"/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 диализа считается комплекс услуг, оказанных одному пациенту в течение одного месяца. Стоимость услуги </w:t>
      </w:r>
      <w:proofErr w:type="spellStart"/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перитонеального</w:t>
      </w:r>
      <w:proofErr w:type="spellEnd"/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диализа устанавливается за день обмена. </w:t>
      </w:r>
    </w:p>
    <w:p w:rsidR="0062611C" w:rsidRDefault="0062611C" w:rsidP="0062611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 xml:space="preserve">Стоимость услуги с учетом количества фактически выполненных услуг прибавляется в рамках одного случая лечения по всем КСГ. Поправочные коэффициенты: </w:t>
      </w: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>КУС</w:t>
      </w:r>
      <w:proofErr w:type="gramEnd"/>
      <w:r w:rsidRPr="00C2492A">
        <w:rPr>
          <w:rFonts w:ascii="Times New Roman" w:hAnsi="Times New Roman"/>
          <w:color w:val="000000" w:themeColor="text1"/>
          <w:sz w:val="28"/>
        </w:rPr>
        <w:t>, КСЛП, коэффициент специфики распространяются только на КСГ, установленные Программой, и подгруппы в их составе. Применение поправочных коэффициентов к стоимости услуг диализа недопустимо.</w:t>
      </w:r>
    </w:p>
    <w:p w:rsidR="002B54D1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612818" w:rsidRDefault="00D2651B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7. </w:t>
      </w:r>
      <w:r w:rsidR="002B54D1" w:rsidRPr="00612818">
        <w:rPr>
          <w:rFonts w:ascii="Times New Roman" w:hAnsi="Times New Roman"/>
          <w:b/>
          <w:color w:val="000000" w:themeColor="text1"/>
          <w:sz w:val="28"/>
        </w:rPr>
        <w:t> Оплата случаев лечения по профилю «Акушерство и гинекология»</w:t>
      </w:r>
    </w:p>
    <w:p w:rsidR="002B54D1" w:rsidRPr="00612818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3E250D" w:rsidRPr="00612818" w:rsidRDefault="003E250D" w:rsidP="003E250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В стационарных условиях в стоимость КСГ по профилю «Акушерство и гинекология», предусматривающих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родоразрешение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, включены расходы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на пребывание новорожденного в медицинской организации, где произошли роды. Пребывание здорового новорожденного в медицинской организации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в период восстановления здоровья матери после родов не является основанием для предоставления оплаты по КСГ по профилю «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Неонатология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».</w:t>
      </w:r>
    </w:p>
    <w:p w:rsidR="003E250D" w:rsidRPr="00612818" w:rsidRDefault="003E250D" w:rsidP="003E250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Учитывая возможность проведения отдельных этапов процедуры экстракорпорального оплодотворения, а также возможность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криоконсервации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и размораживания эмбрионов, в модели КСГ дневного стационара предусмотрены КСГ ds02.008–ds02.011.</w:t>
      </w:r>
    </w:p>
    <w:p w:rsidR="003E250D" w:rsidRPr="00612818" w:rsidRDefault="003E250D" w:rsidP="003E250D">
      <w:pPr>
        <w:pStyle w:val="ConsPlusNormal"/>
        <w:ind w:firstLine="567"/>
        <w:jc w:val="both"/>
        <w:rPr>
          <w:rFonts w:ascii="Times New Roman" w:eastAsiaTheme="minorHAnsi" w:hAnsi="Times New Roman"/>
          <w:color w:val="000000" w:themeColor="text1"/>
          <w:sz w:val="28"/>
        </w:rPr>
      </w:pPr>
      <w:r w:rsidRPr="00612818">
        <w:rPr>
          <w:rFonts w:ascii="Times New Roman" w:eastAsiaTheme="minorHAnsi" w:hAnsi="Times New Roman"/>
          <w:color w:val="000000" w:themeColor="text1"/>
          <w:sz w:val="28"/>
        </w:rPr>
        <w:t xml:space="preserve">Хранение </w:t>
      </w:r>
      <w:proofErr w:type="spellStart"/>
      <w:r w:rsidRPr="00612818">
        <w:rPr>
          <w:rFonts w:ascii="Times New Roman" w:eastAsiaTheme="minorHAnsi" w:hAnsi="Times New Roman"/>
          <w:color w:val="000000" w:themeColor="text1"/>
          <w:sz w:val="28"/>
        </w:rPr>
        <w:t>криоконсервированных</w:t>
      </w:r>
      <w:proofErr w:type="spellEnd"/>
      <w:r w:rsidRPr="00612818">
        <w:rPr>
          <w:rFonts w:ascii="Times New Roman" w:eastAsiaTheme="minorHAnsi" w:hAnsi="Times New Roman"/>
          <w:color w:val="000000" w:themeColor="text1"/>
          <w:sz w:val="28"/>
        </w:rPr>
        <w:t xml:space="preserve"> эмбрионов за счет средств обязательного медицинского страхования не осуществляется.</w:t>
      </w:r>
    </w:p>
    <w:p w:rsidR="003E250D" w:rsidRPr="00612818" w:rsidRDefault="003E250D" w:rsidP="003E250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Оптимальная длительность случая при проведении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криопереноса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составляет один день, в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связи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с чем указанные случаи могут быть оказаны как в условиях дневного стационара, так и в амбулаторных условиях (по решению субъекта Российской Федерации).</w:t>
      </w:r>
    </w:p>
    <w:p w:rsidR="003E250D" w:rsidRDefault="003E250D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</w:p>
    <w:p w:rsidR="002B54D1" w:rsidRPr="00612818" w:rsidRDefault="00D2651B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8.</w:t>
      </w:r>
      <w:r w:rsidR="002B54D1" w:rsidRPr="00612818">
        <w:rPr>
          <w:rFonts w:ascii="Times New Roman" w:hAnsi="Times New Roman"/>
          <w:b/>
          <w:color w:val="000000" w:themeColor="text1"/>
          <w:sz w:val="28"/>
        </w:rPr>
        <w:t xml:space="preserve"> Оплата случаев лечения по профилю «Онкология»</w:t>
      </w:r>
    </w:p>
    <w:p w:rsidR="002B54D1" w:rsidRPr="00612818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47666D" w:rsidRPr="00612818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При расчете стоимости случаев лекарственной терапии онкологических заболеваний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учтены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в том числе нагрузочные дозы в соответствии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с инструкциями по применению лекарственных препаратов для медицинского применения (отдельно схемы лекарственной терапии для нагрузочных доз </w:t>
      </w:r>
      <w:r w:rsidRPr="00612818">
        <w:rPr>
          <w:rFonts w:ascii="Times New Roman" w:hAnsi="Times New Roman"/>
          <w:color w:val="000000" w:themeColor="text1"/>
          <w:sz w:val="28"/>
        </w:rPr>
        <w:br/>
        <w:t>не выделяются).</w:t>
      </w:r>
    </w:p>
    <w:p w:rsidR="0047666D" w:rsidRPr="00612818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Отнесение к КСГ,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предусматривающим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хирургическое лечение, осуществляется по коду МКБ–10 и коду медицинской услуги в соответствии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с Номенклатурой.</w:t>
      </w:r>
    </w:p>
    <w:p w:rsidR="0047666D" w:rsidRPr="00612818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Формирование КСГ для случаев лучевой терапии осуществляется </w:t>
      </w:r>
      <w:r w:rsidRPr="00612818">
        <w:rPr>
          <w:rFonts w:ascii="Times New Roman" w:hAnsi="Times New Roman"/>
          <w:color w:val="000000" w:themeColor="text1"/>
          <w:sz w:val="28"/>
        </w:rPr>
        <w:br/>
      </w:r>
      <w:r w:rsidRPr="00612818">
        <w:rPr>
          <w:rFonts w:ascii="Times New Roman" w:hAnsi="Times New Roman"/>
          <w:color w:val="000000" w:themeColor="text1"/>
          <w:sz w:val="28"/>
        </w:rPr>
        <w:lastRenderedPageBreak/>
        <w:t xml:space="preserve">на основании кода МКБ–10, кода медицинской услуги в соответствии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с Номенклатурой и для большинства групп – с учетом количества дней проведения лучевой терапии (фракций).</w:t>
      </w:r>
    </w:p>
    <w:p w:rsidR="0047666D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90D56">
        <w:rPr>
          <w:rFonts w:ascii="Times New Roman" w:hAnsi="Times New Roman"/>
          <w:color w:val="000000" w:themeColor="text1"/>
          <w:sz w:val="28"/>
        </w:rPr>
        <w:t xml:space="preserve">Учитывая, что проведение лучевой терапии предусмотрено начиная с одной фракции, оплата случаев лечения осуществляется путем отнесения случая </w:t>
      </w:r>
      <w:proofErr w:type="gramStart"/>
      <w:r w:rsidRPr="00890D56">
        <w:rPr>
          <w:rFonts w:ascii="Times New Roman" w:hAnsi="Times New Roman"/>
          <w:color w:val="000000" w:themeColor="text1"/>
          <w:sz w:val="28"/>
        </w:rPr>
        <w:t>к</w:t>
      </w:r>
      <w:proofErr w:type="gramEnd"/>
      <w:r w:rsidRPr="00890D56">
        <w:rPr>
          <w:rFonts w:ascii="Times New Roman" w:hAnsi="Times New Roman"/>
          <w:color w:val="000000" w:themeColor="text1"/>
          <w:sz w:val="28"/>
        </w:rPr>
        <w:t xml:space="preserve"> соответствующей КСГ исходя из фактически проведенного количества дней облучения (фракций).</w:t>
      </w:r>
    </w:p>
    <w:p w:rsidR="0047666D" w:rsidRPr="00612818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Отнесение к КСГ для случаев проведения лучевой терапии в сочетании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с лекарственной терапией осуществляется по коду МКБ–10, коду медицинской услуги в соответствии с Номенклатурой, количеству дней проведения лучевой терапии (фракций) и МНН лекарственных препаратов.</w:t>
      </w:r>
    </w:p>
    <w:p w:rsidR="0047666D" w:rsidRPr="00612818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КСГ для случаев лекарственной терапии взрослых со злокачественными новообразованиями (кроме лимфоидной и кроветворной тканей) формируются на основании кода МКБ–10 и схемы лекарственной терапии.</w:t>
      </w:r>
    </w:p>
    <w:p w:rsidR="0047666D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КСГ для случаев лекарственной терапии взрослых со злокачественными новообразованиями лимфоидной и кроветворной тканей формируются </w:t>
      </w:r>
      <w:r w:rsidRPr="00612818">
        <w:rPr>
          <w:rFonts w:ascii="Times New Roman" w:hAnsi="Times New Roman"/>
          <w:color w:val="000000" w:themeColor="text1"/>
          <w:sz w:val="28"/>
        </w:rPr>
        <w:br/>
        <w:t>на основании кода МКБ-10, длительности и дополнительного классификационного критерия, включающего группу лекарственного препарата или МНН лекарственного препарата.</w:t>
      </w:r>
    </w:p>
    <w:p w:rsidR="0047666D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E05289">
        <w:rPr>
          <w:rFonts w:ascii="Times New Roman" w:hAnsi="Times New Roman"/>
          <w:color w:val="000000" w:themeColor="text1"/>
          <w:sz w:val="28"/>
        </w:rPr>
        <w:t xml:space="preserve">Установление отдельных тарифов на оплату медицинской помощи с использованием </w:t>
      </w:r>
      <w:proofErr w:type="spellStart"/>
      <w:r w:rsidRPr="00E05289">
        <w:rPr>
          <w:rFonts w:ascii="Times New Roman" w:hAnsi="Times New Roman"/>
          <w:color w:val="000000" w:themeColor="text1"/>
          <w:sz w:val="28"/>
        </w:rPr>
        <w:t>пэгаспаргазы</w:t>
      </w:r>
      <w:proofErr w:type="spellEnd"/>
      <w:r w:rsidRPr="00E05289">
        <w:rPr>
          <w:rFonts w:ascii="Times New Roman" w:hAnsi="Times New Roman"/>
          <w:color w:val="000000" w:themeColor="text1"/>
          <w:sz w:val="28"/>
        </w:rPr>
        <w:t xml:space="preserve"> и иных лекарственных препаратов, ранее централизованно закупаемых по отдельным решениям Правительства Российской Федерации, рекомендуется осуществлять путем выделения подгрупп в составе соответствующих КСГ, предусмотренных Программой.</w:t>
      </w:r>
    </w:p>
    <w:p w:rsidR="0047666D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E05289">
        <w:rPr>
          <w:rFonts w:ascii="Times New Roman" w:hAnsi="Times New Roman"/>
          <w:color w:val="000000" w:themeColor="text1"/>
          <w:sz w:val="28"/>
        </w:rPr>
        <w:t xml:space="preserve">При условии достаточности стоимости КСГ, предусмотренных Программой, для возмещения расходов медицинских организаций, связанных с оказанием медицинской помощи с использованием </w:t>
      </w:r>
      <w:proofErr w:type="spellStart"/>
      <w:r w:rsidRPr="00E05289">
        <w:rPr>
          <w:rFonts w:ascii="Times New Roman" w:hAnsi="Times New Roman"/>
          <w:color w:val="000000" w:themeColor="text1"/>
          <w:sz w:val="28"/>
        </w:rPr>
        <w:t>пэгаспаргазы</w:t>
      </w:r>
      <w:proofErr w:type="spellEnd"/>
      <w:r w:rsidRPr="00E05289">
        <w:rPr>
          <w:rFonts w:ascii="Times New Roman" w:hAnsi="Times New Roman"/>
          <w:color w:val="000000" w:themeColor="text1"/>
          <w:sz w:val="28"/>
        </w:rPr>
        <w:t xml:space="preserve"> и иных лекарственных препаратов, ранее централизованно закупаемых по отдельным решениям Правительства Российской Федерации, Комиссией может быть принято решение об использовании для оплаты соответствующей медицинской помощи КСГ, предусмотренных Программой, определенных </w:t>
      </w:r>
      <w:r>
        <w:rPr>
          <w:rFonts w:ascii="Times New Roman" w:hAnsi="Times New Roman"/>
          <w:color w:val="000000" w:themeColor="text1"/>
          <w:sz w:val="28"/>
        </w:rPr>
        <w:br/>
      </w:r>
      <w:r w:rsidRPr="00E05289">
        <w:rPr>
          <w:rFonts w:ascii="Times New Roman" w:hAnsi="Times New Roman"/>
          <w:color w:val="000000" w:themeColor="text1"/>
          <w:sz w:val="28"/>
        </w:rPr>
        <w:t xml:space="preserve">с учетом кода диагноза </w:t>
      </w:r>
      <w:r w:rsidRPr="00875506">
        <w:rPr>
          <w:rFonts w:ascii="Times New Roman" w:hAnsi="Times New Roman"/>
          <w:color w:val="000000" w:themeColor="text1"/>
          <w:sz w:val="28"/>
        </w:rPr>
        <w:t xml:space="preserve">пациента (по КСГ </w:t>
      </w:r>
      <w:proofErr w:type="spellStart"/>
      <w:r w:rsidRPr="00875506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875506">
        <w:rPr>
          <w:rFonts w:ascii="Times New Roman" w:hAnsi="Times New Roman"/>
          <w:color w:val="000000" w:themeColor="text1"/>
          <w:sz w:val="28"/>
        </w:rPr>
        <w:t xml:space="preserve">08.002 и </w:t>
      </w:r>
      <w:proofErr w:type="spellStart"/>
      <w:r w:rsidRPr="00875506">
        <w:rPr>
          <w:rFonts w:ascii="Times New Roman" w:hAnsi="Times New Roman"/>
          <w:color w:val="000000" w:themeColor="text1"/>
          <w:sz w:val="28"/>
          <w:lang w:val="en-US"/>
        </w:rPr>
        <w:t>ds</w:t>
      </w:r>
      <w:proofErr w:type="spellEnd"/>
      <w:r w:rsidRPr="00875506">
        <w:rPr>
          <w:rFonts w:ascii="Times New Roman" w:hAnsi="Times New Roman"/>
          <w:color w:val="000000" w:themeColor="text1"/>
          <w:sz w:val="28"/>
        </w:rPr>
        <w:t>08</w:t>
      </w:r>
      <w:proofErr w:type="gramEnd"/>
      <w:r w:rsidRPr="00875506">
        <w:rPr>
          <w:rFonts w:ascii="Times New Roman" w:hAnsi="Times New Roman"/>
          <w:color w:val="000000" w:themeColor="text1"/>
          <w:sz w:val="28"/>
        </w:rPr>
        <w:t>.</w:t>
      </w:r>
      <w:proofErr w:type="gramStart"/>
      <w:r w:rsidRPr="00875506">
        <w:rPr>
          <w:rFonts w:ascii="Times New Roman" w:hAnsi="Times New Roman"/>
          <w:color w:val="000000" w:themeColor="text1"/>
          <w:sz w:val="28"/>
        </w:rPr>
        <w:t>002 «Лекарственная терапия при остром лейкозе, дети»).</w:t>
      </w:r>
      <w:proofErr w:type="gramEnd"/>
    </w:p>
    <w:p w:rsidR="0047666D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41184D">
        <w:rPr>
          <w:rFonts w:ascii="Times New Roman" w:hAnsi="Times New Roman"/>
          <w:color w:val="000000" w:themeColor="text1"/>
          <w:sz w:val="28"/>
        </w:rPr>
        <w:t xml:space="preserve">В целях повышения эффективности использования средств обязательного медицинского страхования на оказание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препаратов, указанных в </w:t>
      </w:r>
      <w:r>
        <w:rPr>
          <w:rFonts w:ascii="Times New Roman" w:hAnsi="Times New Roman"/>
          <w:color w:val="000000" w:themeColor="text1"/>
          <w:sz w:val="28"/>
        </w:rPr>
        <w:t>Приложении 13</w:t>
      </w:r>
      <w:r w:rsidRPr="0041184D">
        <w:rPr>
          <w:rFonts w:ascii="Times New Roman" w:hAnsi="Times New Roman"/>
          <w:color w:val="000000" w:themeColor="text1"/>
          <w:sz w:val="28"/>
        </w:rPr>
        <w:t>, для лечения отдельных нозологий, необходимо обязательное проведение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</w:t>
      </w:r>
      <w:r>
        <w:rPr>
          <w:rFonts w:ascii="Times New Roman" w:hAnsi="Times New Roman"/>
          <w:color w:val="000000" w:themeColor="text1"/>
          <w:sz w:val="28"/>
        </w:rPr>
        <w:t>.</w:t>
      </w:r>
      <w:proofErr w:type="gramEnd"/>
    </w:p>
    <w:p w:rsidR="0047666D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</w:rPr>
        <w:t>В</w:t>
      </w:r>
      <w:r w:rsidRPr="00BD3E01">
        <w:rPr>
          <w:rFonts w:ascii="Times New Roman" w:hAnsi="Times New Roman"/>
          <w:color w:val="000000" w:themeColor="text1"/>
          <w:sz w:val="28"/>
        </w:rPr>
        <w:t xml:space="preserve"> целях организации учета объема и стоимости лекарственных препаратов, введенных конкретному пациенту при проведении </w:t>
      </w:r>
      <w:r w:rsidRPr="00BD3E01">
        <w:rPr>
          <w:rFonts w:ascii="Times New Roman" w:hAnsi="Times New Roman"/>
          <w:color w:val="000000" w:themeColor="text1"/>
          <w:sz w:val="28"/>
        </w:rPr>
        <w:lastRenderedPageBreak/>
        <w:t xml:space="preserve">противоопухолевой лекарственной терапии </w:t>
      </w:r>
      <w:r>
        <w:rPr>
          <w:rFonts w:ascii="Times New Roman" w:hAnsi="Times New Roman"/>
          <w:color w:val="000000" w:themeColor="text1"/>
          <w:sz w:val="28"/>
        </w:rPr>
        <w:t xml:space="preserve">Федеральным фондом </w:t>
      </w:r>
      <w:r w:rsidRPr="00BD3E01">
        <w:rPr>
          <w:rFonts w:ascii="Times New Roman" w:hAnsi="Times New Roman"/>
          <w:color w:val="000000" w:themeColor="text1"/>
          <w:sz w:val="28"/>
        </w:rPr>
        <w:t>изменена структура реестра счета, позволяющая учитывать фактические затраты медицинской организации на оказание указанной медицинской помощи, в том числе с 2025 года в реестрах счетов предусмотрено обязательное отражение информации об объеме лекарственного препарата, введенного пациенту, а также стоимости единицы действующего вещества лекарственного</w:t>
      </w:r>
      <w:proofErr w:type="gramEnd"/>
      <w:r w:rsidRPr="00BD3E01">
        <w:rPr>
          <w:rFonts w:ascii="Times New Roman" w:hAnsi="Times New Roman"/>
          <w:color w:val="000000" w:themeColor="text1"/>
          <w:sz w:val="28"/>
        </w:rPr>
        <w:t xml:space="preserve"> препарата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BA605B">
        <w:rPr>
          <w:rFonts w:ascii="Times New Roman" w:hAnsi="Times New Roman"/>
          <w:color w:val="000000" w:themeColor="text1"/>
          <w:sz w:val="28"/>
        </w:rPr>
        <w:t>(для лекарственных препаратов, примененных в схемах противоопухолевой лекарственной терапии в рамках оказания специализированной медицинской помощи с кодировкой «</w:t>
      </w:r>
      <w:proofErr w:type="spellStart"/>
      <w:r w:rsidRPr="00BA605B">
        <w:rPr>
          <w:rFonts w:ascii="Times New Roman" w:hAnsi="Times New Roman"/>
          <w:color w:val="000000" w:themeColor="text1"/>
          <w:sz w:val="28"/>
        </w:rPr>
        <w:t>sh</w:t>
      </w:r>
      <w:proofErr w:type="spellEnd"/>
      <w:r w:rsidRPr="00BA605B">
        <w:rPr>
          <w:rFonts w:ascii="Times New Roman" w:hAnsi="Times New Roman"/>
          <w:color w:val="000000" w:themeColor="text1"/>
          <w:sz w:val="28"/>
        </w:rPr>
        <w:t>…»</w:t>
      </w:r>
      <w:r>
        <w:rPr>
          <w:rFonts w:ascii="Times New Roman" w:hAnsi="Times New Roman"/>
          <w:color w:val="000000" w:themeColor="text1"/>
          <w:sz w:val="28"/>
        </w:rPr>
        <w:t xml:space="preserve"> за исключением </w:t>
      </w:r>
      <w:proofErr w:type="spellStart"/>
      <w:r>
        <w:rPr>
          <w:rFonts w:ascii="Times New Roman" w:hAnsi="Times New Roman"/>
          <w:color w:val="000000" w:themeColor="text1"/>
          <w:sz w:val="28"/>
          <w:lang w:val="en-US"/>
        </w:rPr>
        <w:t>sh</w:t>
      </w:r>
      <w:proofErr w:type="spellEnd"/>
      <w:r w:rsidRPr="0049678D">
        <w:rPr>
          <w:rFonts w:ascii="Times New Roman" w:hAnsi="Times New Roman"/>
          <w:color w:val="000000" w:themeColor="text1"/>
          <w:sz w:val="28"/>
        </w:rPr>
        <w:t>9003</w:t>
      </w:r>
      <w:r w:rsidRPr="00BA605B">
        <w:rPr>
          <w:rFonts w:ascii="Times New Roman" w:hAnsi="Times New Roman"/>
          <w:color w:val="000000" w:themeColor="text1"/>
          <w:sz w:val="28"/>
        </w:rPr>
        <w:t>)</w:t>
      </w:r>
      <w:r w:rsidRPr="00BD3E01">
        <w:rPr>
          <w:rFonts w:ascii="Times New Roman" w:hAnsi="Times New Roman"/>
          <w:color w:val="000000" w:themeColor="text1"/>
          <w:sz w:val="28"/>
        </w:rPr>
        <w:t>.</w:t>
      </w:r>
    </w:p>
    <w:p w:rsidR="0047666D" w:rsidRPr="00BA605B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BA605B">
        <w:rPr>
          <w:rFonts w:ascii="Times New Roman" w:hAnsi="Times New Roman"/>
          <w:color w:val="000000" w:themeColor="text1"/>
          <w:sz w:val="28"/>
        </w:rPr>
        <w:t xml:space="preserve">Новая структура </w:t>
      </w:r>
      <w:proofErr w:type="gramStart"/>
      <w:r w:rsidRPr="00BA605B">
        <w:rPr>
          <w:rFonts w:ascii="Times New Roman" w:hAnsi="Times New Roman"/>
          <w:color w:val="000000" w:themeColor="text1"/>
          <w:sz w:val="28"/>
        </w:rPr>
        <w:t>применяется</w:t>
      </w:r>
      <w:proofErr w:type="gramEnd"/>
      <w:r w:rsidRPr="00BA605B">
        <w:rPr>
          <w:rFonts w:ascii="Times New Roman" w:hAnsi="Times New Roman"/>
          <w:color w:val="000000" w:themeColor="text1"/>
          <w:sz w:val="28"/>
        </w:rPr>
        <w:t xml:space="preserve"> начиная с предоставления реестров счетов на оплату медицинской помощи за январь 2025 года. Реестры счетов без учета указ</w:t>
      </w:r>
      <w:r>
        <w:rPr>
          <w:rFonts w:ascii="Times New Roman" w:hAnsi="Times New Roman"/>
          <w:color w:val="000000" w:themeColor="text1"/>
          <w:sz w:val="28"/>
        </w:rPr>
        <w:t>ан</w:t>
      </w:r>
      <w:r w:rsidRPr="00BA605B">
        <w:rPr>
          <w:rFonts w:ascii="Times New Roman" w:hAnsi="Times New Roman"/>
          <w:color w:val="000000" w:themeColor="text1"/>
          <w:sz w:val="28"/>
        </w:rPr>
        <w:t xml:space="preserve">ной информации не могут предоставляться в ГИС ОМС. </w:t>
      </w:r>
    </w:p>
    <w:p w:rsidR="0047666D" w:rsidRPr="00BA605B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BA605B">
        <w:rPr>
          <w:rFonts w:ascii="Times New Roman" w:hAnsi="Times New Roman"/>
          <w:color w:val="000000" w:themeColor="text1"/>
          <w:sz w:val="28"/>
        </w:rPr>
        <w:t>Обращаем внимание, что в 2025 году оплата медицинской помощи с проведением противоопухолевой лекарственной терапии осуществляется по существующему механизму.</w:t>
      </w:r>
    </w:p>
    <w:p w:rsidR="0047666D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BA605B">
        <w:rPr>
          <w:rFonts w:ascii="Times New Roman" w:hAnsi="Times New Roman"/>
          <w:color w:val="000000" w:themeColor="text1"/>
          <w:sz w:val="28"/>
        </w:rPr>
        <w:t>При этом Программой предусматривается, что с 2026 года оплата лечения с проведением противоопухолевой терапии за счет средств обязательного медицинского страхования с использованием лекарственных препаратов по перечню, утвержденному Минздравом России, будет осуществляться с учетом количества фактически использованного лекарственного препарата.</w:t>
      </w:r>
    </w:p>
    <w:p w:rsidR="007C259A" w:rsidRDefault="00AC2F87" w:rsidP="00AC2F87">
      <w:pPr>
        <w:pStyle w:val="3"/>
        <w:jc w:val="both"/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 xml:space="preserve">      </w:t>
      </w:r>
      <w:r w:rsidR="00964CA0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>9.</w:t>
      </w:r>
      <w:r w:rsidRPr="00964CA0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 xml:space="preserve"> Оплата медицинских услуг при</w:t>
      </w:r>
      <w:r w:rsidR="002C79C7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 xml:space="preserve"> </w:t>
      </w:r>
      <w:r w:rsidRPr="00964CA0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>проведении процедуры</w:t>
      </w:r>
      <w:r w:rsidR="002C79C7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 xml:space="preserve"> </w:t>
      </w:r>
      <w:r w:rsidRPr="00964CA0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>ЭКО</w:t>
      </w:r>
    </w:p>
    <w:p w:rsidR="00AC2F87" w:rsidRPr="00964CA0" w:rsidRDefault="00AC2F87" w:rsidP="00AC2F87">
      <w:pPr>
        <w:pStyle w:val="3"/>
        <w:jc w:val="both"/>
        <w:rPr>
          <w:rFonts w:ascii="Times New Roman" w:eastAsia="Times New Roman" w:hAnsi="Times New Roman" w:cs="Calibri"/>
          <w:b w:val="0"/>
          <w:bCs w:val="0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b w:val="0"/>
          <w:bCs w:val="0"/>
          <w:color w:val="000000" w:themeColor="text1"/>
          <w:sz w:val="28"/>
          <w:szCs w:val="20"/>
        </w:rPr>
        <w:t xml:space="preserve"> производится  в соответствии с порядком использования вспомогательных репродуктивных технологий.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В рамках проведения процедуры ЭКО в соответствии с порядком использования вспомогательных репродуктивных технологий выделяются следующие этапы: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1. Стимуляция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суперовуляции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;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2. Получение яйцеклетки;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3. Экстракорпоральное оплодотворение и культивирование эмбрионов;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4. Внутриматочное введение (перенос) эмбрионов.</w:t>
      </w:r>
    </w:p>
    <w:p w:rsidR="00363A14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5. Дополнительно в процессе проведения процедуры ЭКО возможно осуществление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криоконсервации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, полученных на III этапе, эмбрионов. </w:t>
      </w:r>
    </w:p>
    <w:p w:rsidR="00AC2F87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При этом хранение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криоконсервированных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за счет средств обязательного медицинского страхования не осуществляется.</w:t>
      </w:r>
    </w:p>
    <w:p w:rsidR="00363A14" w:rsidRPr="00C2492A" w:rsidRDefault="00363A14" w:rsidP="00363A1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 xml:space="preserve">Отнесение к КСГ случаев проведения ЭКО осуществляется на основании иных классификационных критериев «ivf1»-«ivf7», отражающих проведение различных этапов цикла ЭКО (полная расшифровка кодов ДКК представлена в справочнике «ДКК» в пункте 1.1.6 </w:t>
      </w:r>
      <w:r w:rsidR="005E3D57">
        <w:rPr>
          <w:rFonts w:ascii="Times New Roman" w:hAnsi="Times New Roman"/>
          <w:color w:val="000000" w:themeColor="text1"/>
          <w:sz w:val="28"/>
        </w:rPr>
        <w:t>Приложения 9 Методических рекомендаций</w:t>
      </w:r>
      <w:r w:rsidRPr="00C2492A">
        <w:rPr>
          <w:rFonts w:ascii="Times New Roman" w:hAnsi="Times New Roman"/>
          <w:color w:val="000000" w:themeColor="text1"/>
          <w:sz w:val="28"/>
        </w:rPr>
        <w:t>).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proofErr w:type="gramStart"/>
      <w:r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В случае если базовая программа ЭКО была завершена по итогам I этапа (стимуляция </w:t>
      </w:r>
      <w:proofErr w:type="spellStart"/>
      <w:r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суперовуляции</w:t>
      </w:r>
      <w:proofErr w:type="spellEnd"/>
      <w:r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) («ivf2»), I-II этапов (получение яйцеклетки) </w:t>
      </w:r>
      <w:r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lastRenderedPageBreak/>
        <w:t xml:space="preserve">(«ivf3»), I-III этапов (экстракорпоральное оплодотворение и культивирование эмбрионов) без последующей </w:t>
      </w:r>
      <w:proofErr w:type="spellStart"/>
      <w:r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криоконсервации</w:t>
      </w:r>
      <w:proofErr w:type="spellEnd"/>
      <w:r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(«ivf4»), оплата случая осуществляется по КСГ ds02.009 «Экстракорпоральное</w:t>
      </w: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оплодотворение (уровень 2)».</w:t>
      </w:r>
      <w:proofErr w:type="gramEnd"/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В случае проведения первых трех этапов ЭКО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c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последующей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криоконсервацией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без переноса эмбрионов («ivf5»), а также проведения в рамках случая госпитализации всех четырех этапов ЭКО без осуществления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криоконсервации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(«ivf6»), оплата случая осуществляется по КСГ ds02.010 «Экстракорпоральное оплодотворение (уровень 3)».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В случае проведения в рамках одного случая всех этапов ЭКО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c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</w:t>
      </w:r>
      <w:proofErr w:type="gram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последующей</w:t>
      </w:r>
      <w:proofErr w:type="gram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криоконсервацией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(«ivf7»), оплата случая осуществляется по КСГ ds02.011 «Экстракорпоральное оплодотворение (уровень 4)».</w:t>
      </w:r>
    </w:p>
    <w:p w:rsidR="00AC2F87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В</w:t>
      </w:r>
      <w:r w:rsidR="005E3D57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</w:t>
      </w:r>
      <w:r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случае, </w:t>
      </w:r>
      <w:r w:rsidR="00363A14"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проведения цикла </w:t>
      </w:r>
      <w:r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ЭКО с применением ранее</w:t>
      </w: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криоконсервированных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(«ivf1»), случай госпитализации оплачивается по КСГ ds02.008 «Экстракорпоральное оплодотворение (уровень 1)».</w:t>
      </w:r>
    </w:p>
    <w:p w:rsidR="00363A14" w:rsidRDefault="00363A14" w:rsidP="00363A1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 xml:space="preserve">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криоконсервацией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 xml:space="preserve"> эмбрионов </w:t>
      </w:r>
      <w:r w:rsidRPr="00C2492A">
        <w:rPr>
          <w:rFonts w:ascii="Times New Roman" w:hAnsi="Times New Roman"/>
          <w:color w:val="000000" w:themeColor="text1"/>
          <w:sz w:val="28"/>
        </w:rPr>
        <w:br/>
        <w:t>и не эквивалентен стоимости КСГ ds02.010 «Экстракорпоральное оплодотворение (уровень 3)».</w:t>
      </w:r>
      <w:proofErr w:type="gramEnd"/>
    </w:p>
    <w:p w:rsidR="005E2BF2" w:rsidRDefault="005E2BF2" w:rsidP="005644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6462" w:rsidRPr="008B6006" w:rsidRDefault="00827A41" w:rsidP="00746462">
      <w:pPr>
        <w:pStyle w:val="3"/>
        <w:spacing w:before="240"/>
        <w:contextualSpacing/>
        <w:jc w:val="center"/>
        <w:rPr>
          <w:rFonts w:ascii="Times New Roman" w:hAnsi="Times New Roman"/>
          <w:b w:val="0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10</w:t>
      </w:r>
      <w:r w:rsidR="00746462" w:rsidRPr="008B6006">
        <w:rPr>
          <w:rFonts w:ascii="Times New Roman" w:hAnsi="Times New Roman"/>
          <w:color w:val="000000" w:themeColor="text1"/>
          <w:sz w:val="28"/>
        </w:rPr>
        <w:t xml:space="preserve">. Особенности формирования КСГ для случаев лечения пациентов </w:t>
      </w:r>
      <w:r w:rsidR="00746462" w:rsidRPr="008B6006">
        <w:rPr>
          <w:rFonts w:ascii="Times New Roman" w:hAnsi="Times New Roman"/>
          <w:color w:val="000000" w:themeColor="text1"/>
          <w:sz w:val="28"/>
        </w:rPr>
        <w:br/>
        <w:t xml:space="preserve">с новой </w:t>
      </w:r>
      <w:proofErr w:type="spellStart"/>
      <w:r w:rsidR="00746462" w:rsidRPr="008B6006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="00746462" w:rsidRPr="008B6006">
        <w:rPr>
          <w:rFonts w:ascii="Times New Roman" w:hAnsi="Times New Roman"/>
          <w:color w:val="000000" w:themeColor="text1"/>
          <w:sz w:val="28"/>
        </w:rPr>
        <w:t xml:space="preserve"> инфекцией (COVID-19) (st12.015–st12.019)</w:t>
      </w:r>
    </w:p>
    <w:p w:rsidR="00746462" w:rsidRPr="008B6006" w:rsidRDefault="00746462" w:rsidP="00746462">
      <w:pPr>
        <w:widowControl w:val="0"/>
        <w:autoSpaceDE w:val="0"/>
        <w:autoSpaceDN w:val="0"/>
        <w:spacing w:before="240"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Формирование групп осуществляется по коду МКБ-10 (U07.1 или U07.2) в сочетании с кодами иного классификационного критерия: «stt1»–«stt4», отражающих тяжесть течения заболевания, или «stt5», отражающим признак долечивания пациента с новой 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инфекцией (COVID-19). Перечень кодов «stt1»–«stt5» с расшифровкой содержится на вкладке «ДКК» файла «Расшифровка групп».</w:t>
      </w:r>
    </w:p>
    <w:p w:rsidR="00746462" w:rsidRPr="008B6006" w:rsidRDefault="00746462" w:rsidP="0074646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Тяжесть течения заболевания определяется в соответствии </w:t>
      </w:r>
      <w:r w:rsidRPr="008B6006">
        <w:rPr>
          <w:rFonts w:ascii="Times New Roman" w:hAnsi="Times New Roman"/>
          <w:color w:val="000000" w:themeColor="text1"/>
          <w:sz w:val="28"/>
        </w:rPr>
        <w:br/>
        <w:t xml:space="preserve">с классификацией новой 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инфекции COVID-19 по степени тяжести, представленной во Временных методических рекомендациях «Профилактика, диагностика и лечение новой 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инфекции (COVID-19)», утвержденных Министерством здравоохранения Российской Федерации. Каждому уровню тяжести состояния соответствует </w:t>
      </w:r>
      <w:proofErr w:type="gramStart"/>
      <w:r w:rsidRPr="008B6006">
        <w:rPr>
          <w:rFonts w:ascii="Times New Roman" w:hAnsi="Times New Roman"/>
          <w:color w:val="000000" w:themeColor="text1"/>
          <w:sz w:val="28"/>
        </w:rPr>
        <w:t>отдельная</w:t>
      </w:r>
      <w:proofErr w:type="gramEnd"/>
      <w:r w:rsidRPr="008B6006">
        <w:rPr>
          <w:rFonts w:ascii="Times New Roman" w:hAnsi="Times New Roman"/>
          <w:color w:val="000000" w:themeColor="text1"/>
          <w:sz w:val="28"/>
        </w:rPr>
        <w:t xml:space="preserve"> КСГ st12.015–st12.018 (уровни 1–4).</w:t>
      </w:r>
    </w:p>
    <w:p w:rsidR="00746462" w:rsidRPr="008B6006" w:rsidRDefault="00746462" w:rsidP="0074646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Коэффициенты </w:t>
      </w:r>
      <w:proofErr w:type="gramStart"/>
      <w:r w:rsidRPr="008B6006">
        <w:rPr>
          <w:rFonts w:ascii="Times New Roman" w:hAnsi="Times New Roman"/>
          <w:color w:val="000000" w:themeColor="text1"/>
          <w:sz w:val="28"/>
        </w:rPr>
        <w:t>относительной</w:t>
      </w:r>
      <w:proofErr w:type="gramEnd"/>
      <w:r w:rsidRPr="008B6006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затратоемкости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по КСГ st12.016–st12.018 (уровни 2–4), соответствующим случаям среднетяжелого, тяжелого и крайне </w:t>
      </w:r>
      <w:r w:rsidRPr="008B6006">
        <w:rPr>
          <w:rFonts w:ascii="Times New Roman" w:hAnsi="Times New Roman"/>
          <w:color w:val="000000" w:themeColor="text1"/>
          <w:sz w:val="28"/>
        </w:rPr>
        <w:lastRenderedPageBreak/>
        <w:t xml:space="preserve">тяжелого лечения, учитывают период долечивания пациента. </w:t>
      </w:r>
    </w:p>
    <w:p w:rsidR="00746462" w:rsidRPr="008B6006" w:rsidRDefault="00746462" w:rsidP="0074646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>Правила оплаты госпитализаций в случае перевода на долечивание:</w:t>
      </w:r>
    </w:p>
    <w:p w:rsidR="00746462" w:rsidRPr="008B6006" w:rsidRDefault="00746462" w:rsidP="0074646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>- в пределах одной медицинской организации – оплата в рамках одного случая оказания медицинской помощи (по КСГ с наибольшей стоимостью законченного случая лечения заболевания);</w:t>
      </w:r>
    </w:p>
    <w:p w:rsidR="00746462" w:rsidRPr="008B6006" w:rsidRDefault="00746462" w:rsidP="0074646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- в другую медицинскую организацию – оплата случая лечения </w:t>
      </w:r>
      <w:r w:rsidRPr="008B6006">
        <w:rPr>
          <w:rFonts w:ascii="Times New Roman" w:hAnsi="Times New Roman"/>
          <w:color w:val="000000" w:themeColor="text1"/>
          <w:sz w:val="28"/>
        </w:rPr>
        <w:br/>
        <w:t>до перевода осуществляется за прерванный случай оказания медицинской помощи по КСГ, соответствующей тяжести течения заболевания. Оплата законченного случая лечения после перевода осуществляется по КСГ st12.019 «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Коронавирусная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инфекция COVID-19 (долечивание)». Оплата прерванных случаев после перевода осуществляется в общем порядке</w:t>
      </w:r>
      <w:r w:rsidRPr="008B6006">
        <w:rPr>
          <w:color w:val="000000" w:themeColor="text1"/>
          <w:sz w:val="28"/>
        </w:rPr>
        <w:t>;</w:t>
      </w:r>
    </w:p>
    <w:p w:rsidR="00746462" w:rsidRDefault="00746462" w:rsidP="0074646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>- в амбулаторных условиях – оплата случая лечения до перевода осуществляется за прерванный случай оказания медицинской помощи по КСГ, соответствующей тяжести течения заболевания. Оплата медицинской помощи в амбулаторных условиях осуществляется в общем порядке, определенным тарифным соглашением.</w:t>
      </w:r>
    </w:p>
    <w:p w:rsidR="003D3C10" w:rsidRDefault="003D3C10" w:rsidP="002C79C7">
      <w:pPr>
        <w:spacing w:line="240" w:lineRule="auto"/>
        <w:ind w:firstLine="567"/>
        <w:contextualSpacing/>
        <w:jc w:val="center"/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</w:pPr>
    </w:p>
    <w:p w:rsidR="00C3176E" w:rsidRDefault="00827A41" w:rsidP="002C79C7">
      <w:pPr>
        <w:spacing w:line="240" w:lineRule="auto"/>
        <w:ind w:firstLine="567"/>
        <w:contextualSpacing/>
        <w:jc w:val="center"/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</w:pPr>
      <w:r w:rsidRP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 xml:space="preserve">11. </w:t>
      </w:r>
      <w:r w:rsidR="00C3176E" w:rsidRP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>Оплата дополнительных исследований</w:t>
      </w:r>
      <w:r w:rsid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 xml:space="preserve"> при</w:t>
      </w:r>
      <w:r w:rsidR="00C3176E" w:rsidRP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 xml:space="preserve"> </w:t>
      </w:r>
      <w:r w:rsidR="004310E9" w:rsidRP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>стационарном круглосуточном лечении</w:t>
      </w:r>
    </w:p>
    <w:p w:rsidR="002C79C7" w:rsidRPr="004310E9" w:rsidRDefault="002C79C7" w:rsidP="00827A4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</w:pPr>
    </w:p>
    <w:p w:rsidR="00827A41" w:rsidRPr="00827A41" w:rsidRDefault="00827A41" w:rsidP="00827A4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827A41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Застрахованные лица, находящиеся на стационарном круглосуточном лечении и требующие дополнительных исследований, проведение диализа при необходимости могут транспортироваться медицинской организацией в другие медицинские организации. В этом случае оказанные  медицинские услуги не предъявляются к оплате в страховые медицинские организации. Оплата</w:t>
      </w:r>
      <w:r w:rsidR="003D3C1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</w:t>
      </w:r>
      <w:r w:rsidRPr="00827A41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осуществляется на договорной основе между медицинскими организациями.</w:t>
      </w:r>
    </w:p>
    <w:p w:rsidR="00964CA0" w:rsidRDefault="00C2636C" w:rsidP="00C263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4374B" w:rsidRPr="008B6006" w:rsidRDefault="0054374B" w:rsidP="00084B57">
      <w:pPr>
        <w:pStyle w:val="3"/>
        <w:ind w:firstLine="567"/>
        <w:jc w:val="center"/>
        <w:rPr>
          <w:rFonts w:ascii="Times New Roman" w:hAnsi="Times New Roman"/>
          <w:b w:val="0"/>
          <w:color w:val="000000" w:themeColor="text1"/>
          <w:sz w:val="28"/>
        </w:rPr>
      </w:pPr>
      <w:r w:rsidRPr="00A65187">
        <w:rPr>
          <w:rFonts w:ascii="Times New Roman" w:hAnsi="Times New Roman"/>
          <w:color w:val="000000" w:themeColor="text1"/>
          <w:sz w:val="28"/>
        </w:rPr>
        <w:t xml:space="preserve">12. Особенности формирования КСГ st36.025, </w:t>
      </w:r>
      <w:proofErr w:type="spellStart"/>
      <w:r w:rsidRPr="00A65187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A65187">
        <w:rPr>
          <w:rFonts w:ascii="Times New Roman" w:hAnsi="Times New Roman"/>
          <w:color w:val="000000" w:themeColor="text1"/>
          <w:sz w:val="28"/>
        </w:rPr>
        <w:t xml:space="preserve">36.026 и ds36.012, </w:t>
      </w:r>
      <w:proofErr w:type="spellStart"/>
      <w:r w:rsidRPr="00A65187">
        <w:rPr>
          <w:rFonts w:ascii="Times New Roman" w:hAnsi="Times New Roman"/>
          <w:color w:val="000000" w:themeColor="text1"/>
          <w:sz w:val="28"/>
          <w:lang w:val="en-US"/>
        </w:rPr>
        <w:t>ds</w:t>
      </w:r>
      <w:proofErr w:type="spellEnd"/>
      <w:r w:rsidRPr="00A65187">
        <w:rPr>
          <w:rFonts w:ascii="Times New Roman" w:hAnsi="Times New Roman"/>
          <w:color w:val="000000" w:themeColor="text1"/>
          <w:sz w:val="28"/>
        </w:rPr>
        <w:t>36.013 «Проведение иммунизации против респираторно-синцитиальной вирусной инфекции»</w:t>
      </w:r>
    </w:p>
    <w:p w:rsidR="0054374B" w:rsidRPr="008B6006" w:rsidRDefault="0054374B" w:rsidP="0054374B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</w:p>
    <w:p w:rsidR="0054374B" w:rsidRDefault="0054374B" w:rsidP="0054374B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Pr="00BD40CB">
        <w:rPr>
          <w:rFonts w:ascii="Times New Roman" w:hAnsi="Times New Roman"/>
          <w:sz w:val="28"/>
        </w:rPr>
        <w:t>плата случаев иммунизации против респираторно-синцитиальной вирусной (РСВ) инфекции дифференцирована на две КСГ уровень 1 и уровень 2 в зависимости от возраста ребенка. При этом МНН лекарственного препарата и конкретизация возраста ребенка закодирована в ином классификационном критерии</w:t>
      </w:r>
      <w:r>
        <w:rPr>
          <w:rFonts w:ascii="Times New Roman" w:hAnsi="Times New Roman"/>
          <w:sz w:val="28"/>
        </w:rPr>
        <w:t>:</w:t>
      </w:r>
    </w:p>
    <w:p w:rsidR="0054374B" w:rsidRPr="00BD40CB" w:rsidRDefault="0054374B" w:rsidP="0054374B">
      <w:pPr>
        <w:pStyle w:val="a4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357" w:firstLine="0"/>
        <w:jc w:val="both"/>
        <w:rPr>
          <w:rFonts w:ascii="Times New Roman" w:hAnsi="Times New Roman"/>
          <w:sz w:val="28"/>
        </w:rPr>
      </w:pPr>
      <w:r w:rsidRPr="00BD40CB">
        <w:rPr>
          <w:rFonts w:ascii="Times New Roman" w:hAnsi="Times New Roman"/>
          <w:sz w:val="28"/>
        </w:rPr>
        <w:t>irs1 «</w:t>
      </w:r>
      <w:proofErr w:type="spellStart"/>
      <w:r w:rsidRPr="00BD40CB">
        <w:rPr>
          <w:rFonts w:ascii="Times New Roman" w:hAnsi="Times New Roman"/>
          <w:sz w:val="28"/>
        </w:rPr>
        <w:t>паливизумаб</w:t>
      </w:r>
      <w:proofErr w:type="spellEnd"/>
      <w:r w:rsidRPr="00BD40CB">
        <w:rPr>
          <w:rFonts w:ascii="Times New Roman" w:hAnsi="Times New Roman"/>
          <w:sz w:val="28"/>
        </w:rPr>
        <w:t xml:space="preserve"> (1 введение) в рамках проведения иммунизации против респираторно-синцитиальной вирусной инфекции (дети до 2-х месяцев, включительно)»;</w:t>
      </w:r>
    </w:p>
    <w:p w:rsidR="0054374B" w:rsidRPr="00BD40CB" w:rsidRDefault="0054374B" w:rsidP="0054374B">
      <w:pPr>
        <w:pStyle w:val="a4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357" w:firstLine="0"/>
        <w:jc w:val="both"/>
        <w:rPr>
          <w:rFonts w:ascii="Times New Roman" w:hAnsi="Times New Roman"/>
          <w:sz w:val="28"/>
        </w:rPr>
      </w:pPr>
      <w:r w:rsidRPr="00BD40CB">
        <w:rPr>
          <w:rFonts w:ascii="Times New Roman" w:hAnsi="Times New Roman"/>
          <w:sz w:val="28"/>
        </w:rPr>
        <w:t>irs2 «</w:t>
      </w:r>
      <w:proofErr w:type="spellStart"/>
      <w:r w:rsidRPr="00BD40CB">
        <w:rPr>
          <w:rFonts w:ascii="Times New Roman" w:hAnsi="Times New Roman"/>
          <w:sz w:val="28"/>
        </w:rPr>
        <w:t>паливизумаб</w:t>
      </w:r>
      <w:proofErr w:type="spellEnd"/>
      <w:r w:rsidRPr="00BD40CB">
        <w:rPr>
          <w:rFonts w:ascii="Times New Roman" w:hAnsi="Times New Roman"/>
          <w:sz w:val="28"/>
        </w:rPr>
        <w:t xml:space="preserve"> (1 введение) в рамках проведения иммунизации против респираторно-синцитиальной вирусной инфекции (дети старше 2-х месяцев)».</w:t>
      </w:r>
    </w:p>
    <w:p w:rsidR="0054374B" w:rsidRPr="00BD40CB" w:rsidRDefault="0054374B" w:rsidP="0054374B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proofErr w:type="gramStart"/>
      <w:r w:rsidRPr="00BD40CB">
        <w:rPr>
          <w:rFonts w:ascii="Times New Roman" w:hAnsi="Times New Roman"/>
          <w:sz w:val="28"/>
        </w:rPr>
        <w:lastRenderedPageBreak/>
        <w:t>Для отнесения к КСГ st36.025, st36.026 и ds36.012, ds36.013 случай следует кодировать по коду МКБ-10 основного диагноза Z25.8 «Необходимость иммунизации против другой уточненной одной вирусной болезни», коду возраста «4» (от 0 дней до 2 лет) и коду иного классификационного критерия «</w:t>
      </w:r>
      <w:proofErr w:type="spellStart"/>
      <w:r w:rsidRPr="00BD40CB">
        <w:rPr>
          <w:rFonts w:ascii="Times New Roman" w:hAnsi="Times New Roman"/>
          <w:sz w:val="28"/>
          <w:lang w:val="en-US"/>
        </w:rPr>
        <w:t>irs</w:t>
      </w:r>
      <w:proofErr w:type="spellEnd"/>
      <w:r w:rsidRPr="00BD40CB">
        <w:rPr>
          <w:rFonts w:ascii="Times New Roman" w:hAnsi="Times New Roman"/>
          <w:sz w:val="28"/>
        </w:rPr>
        <w:t xml:space="preserve">1», соответствующего одному введению </w:t>
      </w:r>
      <w:proofErr w:type="spellStart"/>
      <w:r w:rsidRPr="00BD40CB">
        <w:rPr>
          <w:rFonts w:ascii="Times New Roman" w:hAnsi="Times New Roman"/>
          <w:sz w:val="28"/>
        </w:rPr>
        <w:t>паливизумаба</w:t>
      </w:r>
      <w:proofErr w:type="spellEnd"/>
      <w:r w:rsidRPr="00BD40CB">
        <w:rPr>
          <w:rFonts w:ascii="Times New Roman" w:hAnsi="Times New Roman"/>
          <w:sz w:val="28"/>
        </w:rPr>
        <w:t xml:space="preserve"> в рамках проведения иммунизации против РСВ инфекции для детей до</w:t>
      </w:r>
      <w:proofErr w:type="gramEnd"/>
      <w:r w:rsidRPr="00BD40CB">
        <w:rPr>
          <w:rFonts w:ascii="Times New Roman" w:hAnsi="Times New Roman"/>
          <w:sz w:val="28"/>
        </w:rPr>
        <w:t xml:space="preserve"> 2-х месяцев (включительно) или «</w:t>
      </w:r>
      <w:proofErr w:type="spellStart"/>
      <w:r w:rsidRPr="00BD40CB">
        <w:rPr>
          <w:rFonts w:ascii="Times New Roman" w:hAnsi="Times New Roman"/>
          <w:sz w:val="28"/>
          <w:lang w:val="en-US"/>
        </w:rPr>
        <w:t>irs</w:t>
      </w:r>
      <w:proofErr w:type="spellEnd"/>
      <w:r w:rsidRPr="00BD40CB">
        <w:rPr>
          <w:rFonts w:ascii="Times New Roman" w:hAnsi="Times New Roman"/>
          <w:sz w:val="28"/>
        </w:rPr>
        <w:t xml:space="preserve">2», соответствующего одному введению </w:t>
      </w:r>
      <w:proofErr w:type="spellStart"/>
      <w:r w:rsidRPr="00BD40CB">
        <w:rPr>
          <w:rFonts w:ascii="Times New Roman" w:hAnsi="Times New Roman"/>
          <w:sz w:val="28"/>
        </w:rPr>
        <w:t>паливизумаба</w:t>
      </w:r>
      <w:proofErr w:type="spellEnd"/>
      <w:r w:rsidRPr="00BD40CB">
        <w:rPr>
          <w:rFonts w:ascii="Times New Roman" w:hAnsi="Times New Roman"/>
          <w:sz w:val="28"/>
        </w:rPr>
        <w:t xml:space="preserve"> в рамках проведения иммунизации против РСВ инфекции для детей старше 2-х месяцев.</w:t>
      </w:r>
    </w:p>
    <w:p w:rsidR="0054374B" w:rsidRPr="00BD40CB" w:rsidRDefault="00FB24D7" w:rsidP="0054374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BD40CB">
        <w:rPr>
          <w:rFonts w:ascii="Times New Roman" w:hAnsi="Times New Roman"/>
          <w:sz w:val="28"/>
        </w:rPr>
        <w:t xml:space="preserve">Указанная КСГ может применяться как самостоятельно, в случае, когда иммунизация против РСВ является основным поводом к госпитализации, так и в сочетании с КСГ </w:t>
      </w:r>
      <w:r w:rsidRPr="00FC2630">
        <w:rPr>
          <w:rFonts w:ascii="Times New Roman" w:hAnsi="Times New Roman"/>
          <w:sz w:val="28"/>
        </w:rPr>
        <w:t>или ВМП по профил</w:t>
      </w:r>
      <w:r>
        <w:rPr>
          <w:rFonts w:ascii="Times New Roman" w:hAnsi="Times New Roman"/>
          <w:sz w:val="28"/>
        </w:rPr>
        <w:t>ям</w:t>
      </w:r>
      <w:r w:rsidRPr="00FC2630">
        <w:rPr>
          <w:rFonts w:ascii="Times New Roman" w:hAnsi="Times New Roman"/>
          <w:sz w:val="28"/>
        </w:rPr>
        <w:t xml:space="preserve"> «</w:t>
      </w:r>
      <w:proofErr w:type="spellStart"/>
      <w:r w:rsidRPr="00FC2630">
        <w:rPr>
          <w:rFonts w:ascii="Times New Roman" w:hAnsi="Times New Roman"/>
          <w:sz w:val="28"/>
        </w:rPr>
        <w:t>неонатология</w:t>
      </w:r>
      <w:proofErr w:type="spellEnd"/>
      <w:r w:rsidRPr="00FC2630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 «д</w:t>
      </w:r>
      <w:r w:rsidRPr="001459B7">
        <w:rPr>
          <w:rFonts w:ascii="Times New Roman" w:hAnsi="Times New Roman"/>
          <w:sz w:val="28"/>
        </w:rPr>
        <w:t>етская хирургия в период новорожденности</w:t>
      </w:r>
      <w:r>
        <w:rPr>
          <w:rFonts w:ascii="Times New Roman" w:hAnsi="Times New Roman"/>
          <w:sz w:val="28"/>
        </w:rPr>
        <w:t xml:space="preserve">», </w:t>
      </w:r>
      <w:r>
        <w:rPr>
          <w:rFonts w:ascii="Times New Roman" w:hAnsi="Times New Roman"/>
          <w:color w:val="000000" w:themeColor="text1"/>
          <w:sz w:val="28"/>
        </w:rPr>
        <w:t>«</w:t>
      </w:r>
      <w:r w:rsidRPr="00D20FB6">
        <w:rPr>
          <w:rFonts w:ascii="Times New Roman" w:hAnsi="Times New Roman"/>
          <w:color w:val="000000" w:themeColor="text1"/>
          <w:sz w:val="28"/>
        </w:rPr>
        <w:t>офтальмология</w:t>
      </w:r>
      <w:r>
        <w:rPr>
          <w:rFonts w:ascii="Times New Roman" w:hAnsi="Times New Roman"/>
          <w:color w:val="000000" w:themeColor="text1"/>
          <w:sz w:val="28"/>
        </w:rPr>
        <w:t>»</w:t>
      </w:r>
      <w:r w:rsidRPr="00D20FB6">
        <w:rPr>
          <w:rFonts w:ascii="Times New Roman" w:hAnsi="Times New Roman"/>
          <w:color w:val="000000" w:themeColor="text1"/>
          <w:sz w:val="28"/>
        </w:rPr>
        <w:t>,</w:t>
      </w:r>
      <w:r>
        <w:rPr>
          <w:rFonts w:ascii="Times New Roman" w:hAnsi="Times New Roman"/>
          <w:color w:val="000000" w:themeColor="text1"/>
          <w:sz w:val="28"/>
        </w:rPr>
        <w:t xml:space="preserve"> «</w:t>
      </w:r>
      <w:proofErr w:type="spellStart"/>
      <w:r w:rsidRPr="00D20FB6">
        <w:rPr>
          <w:rFonts w:ascii="Times New Roman" w:hAnsi="Times New Roman"/>
          <w:color w:val="000000" w:themeColor="text1"/>
          <w:sz w:val="28"/>
        </w:rPr>
        <w:t>сердечно-сосудистая</w:t>
      </w:r>
      <w:proofErr w:type="spellEnd"/>
      <w:r w:rsidRPr="00D20FB6">
        <w:rPr>
          <w:rFonts w:ascii="Times New Roman" w:hAnsi="Times New Roman"/>
          <w:color w:val="000000" w:themeColor="text1"/>
          <w:sz w:val="28"/>
        </w:rPr>
        <w:t xml:space="preserve"> хирургия</w:t>
      </w:r>
      <w:r>
        <w:rPr>
          <w:rFonts w:ascii="Times New Roman" w:hAnsi="Times New Roman"/>
          <w:color w:val="000000" w:themeColor="text1"/>
          <w:sz w:val="28"/>
        </w:rPr>
        <w:t>»</w:t>
      </w:r>
      <w:r w:rsidRPr="00D20FB6">
        <w:rPr>
          <w:rFonts w:ascii="Times New Roman" w:hAnsi="Times New Roman"/>
          <w:color w:val="000000" w:themeColor="text1"/>
          <w:sz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</w:rPr>
        <w:t>«</w:t>
      </w:r>
      <w:r w:rsidRPr="00D20FB6">
        <w:rPr>
          <w:rFonts w:ascii="Times New Roman" w:hAnsi="Times New Roman"/>
          <w:color w:val="000000" w:themeColor="text1"/>
          <w:sz w:val="28"/>
        </w:rPr>
        <w:t>педиатрия</w:t>
      </w:r>
      <w:r>
        <w:rPr>
          <w:rFonts w:ascii="Times New Roman" w:hAnsi="Times New Roman"/>
          <w:color w:val="000000" w:themeColor="text1"/>
          <w:sz w:val="28"/>
        </w:rPr>
        <w:t>»</w:t>
      </w:r>
      <w:r w:rsidRPr="00D20FB6">
        <w:rPr>
          <w:rFonts w:ascii="Times New Roman" w:hAnsi="Times New Roman"/>
          <w:color w:val="000000" w:themeColor="text1"/>
          <w:sz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</w:rPr>
        <w:t>«</w:t>
      </w:r>
      <w:r w:rsidRPr="00D20FB6">
        <w:rPr>
          <w:rFonts w:ascii="Times New Roman" w:hAnsi="Times New Roman"/>
          <w:color w:val="000000" w:themeColor="text1"/>
          <w:sz w:val="28"/>
        </w:rPr>
        <w:t>торакальная хирургия</w:t>
      </w:r>
      <w:r>
        <w:rPr>
          <w:rFonts w:ascii="Times New Roman" w:hAnsi="Times New Roman"/>
          <w:color w:val="000000" w:themeColor="text1"/>
          <w:sz w:val="28"/>
        </w:rPr>
        <w:t>»</w:t>
      </w:r>
      <w:r w:rsidRPr="000566F6">
        <w:rPr>
          <w:rFonts w:ascii="Times New Roman" w:hAnsi="Times New Roman"/>
          <w:color w:val="000000" w:themeColor="text1"/>
          <w:sz w:val="28"/>
        </w:rPr>
        <w:t xml:space="preserve"> </w:t>
      </w:r>
      <w:r w:rsidRPr="00BD40CB">
        <w:rPr>
          <w:rFonts w:ascii="Times New Roman" w:hAnsi="Times New Roman"/>
          <w:sz w:val="28"/>
        </w:rPr>
        <w:t xml:space="preserve">для случаев госпитализации по поводу лечения нарушений, возникающих в перинатальном периоде, </w:t>
      </w:r>
      <w:proofErr w:type="gramStart"/>
      <w:r w:rsidRPr="00BD40CB">
        <w:rPr>
          <w:rFonts w:ascii="Times New Roman" w:hAnsi="Times New Roman"/>
          <w:sz w:val="28"/>
        </w:rPr>
        <w:t>являющихся</w:t>
      </w:r>
      <w:proofErr w:type="gramEnd"/>
      <w:r w:rsidRPr="00BD40CB">
        <w:rPr>
          <w:rFonts w:ascii="Times New Roman" w:hAnsi="Times New Roman"/>
          <w:sz w:val="28"/>
        </w:rPr>
        <w:t xml:space="preserve"> в том числе показанием к иммунизации.</w:t>
      </w:r>
    </w:p>
    <w:p w:rsidR="0054374B" w:rsidRPr="00BD40CB" w:rsidRDefault="0054374B" w:rsidP="005437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BD40CB">
        <w:rPr>
          <w:rFonts w:ascii="Times New Roman" w:hAnsi="Times New Roman"/>
          <w:sz w:val="28"/>
        </w:rPr>
        <w:t>Если иммунизация против респираторно-синцитиальной вирусной инфекции оплачивается в сочетании с другой КСГ, то случай следует кодировать с указанием диагноза Z25.8 «Необходимость иммунизации против другой уточненной одной вирусной болезни» в качестве дополнительного диагноза, кодом возраста «4» (от 0 дней до 2 лет) и коду иного классификационного критерия «</w:t>
      </w:r>
      <w:proofErr w:type="spellStart"/>
      <w:r w:rsidRPr="00BD40CB">
        <w:rPr>
          <w:rFonts w:ascii="Times New Roman" w:hAnsi="Times New Roman"/>
          <w:sz w:val="28"/>
          <w:lang w:val="en-US"/>
        </w:rPr>
        <w:t>irs</w:t>
      </w:r>
      <w:proofErr w:type="spellEnd"/>
      <w:r w:rsidRPr="00BD40CB">
        <w:rPr>
          <w:rFonts w:ascii="Times New Roman" w:hAnsi="Times New Roman"/>
          <w:sz w:val="28"/>
        </w:rPr>
        <w:t>1» или «</w:t>
      </w:r>
      <w:proofErr w:type="spellStart"/>
      <w:r w:rsidRPr="00BD40CB">
        <w:rPr>
          <w:rFonts w:ascii="Times New Roman" w:hAnsi="Times New Roman"/>
          <w:sz w:val="28"/>
          <w:lang w:val="en-US"/>
        </w:rPr>
        <w:t>irs</w:t>
      </w:r>
      <w:proofErr w:type="spellEnd"/>
      <w:r w:rsidRPr="00BD40CB">
        <w:rPr>
          <w:rFonts w:ascii="Times New Roman" w:hAnsi="Times New Roman"/>
          <w:sz w:val="28"/>
        </w:rPr>
        <w:t>2».</w:t>
      </w:r>
      <w:proofErr w:type="gramEnd"/>
    </w:p>
    <w:p w:rsidR="0054374B" w:rsidRPr="00BD40CB" w:rsidRDefault="0054374B" w:rsidP="0054374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BD40CB">
        <w:rPr>
          <w:rFonts w:ascii="Times New Roman" w:hAnsi="Times New Roman"/>
          <w:sz w:val="28"/>
        </w:rPr>
        <w:t xml:space="preserve">Детальное описание группировки </w:t>
      </w:r>
      <w:proofErr w:type="gramStart"/>
      <w:r w:rsidRPr="00BD40CB">
        <w:rPr>
          <w:rFonts w:ascii="Times New Roman" w:hAnsi="Times New Roman"/>
          <w:sz w:val="28"/>
        </w:rPr>
        <w:t>указанных</w:t>
      </w:r>
      <w:proofErr w:type="gramEnd"/>
      <w:r w:rsidRPr="00BD40CB">
        <w:rPr>
          <w:rFonts w:ascii="Times New Roman" w:hAnsi="Times New Roman"/>
          <w:sz w:val="28"/>
        </w:rPr>
        <w:t xml:space="preserve"> КСГ для круглосуточного и дневного стационара представлено в таблице.</w:t>
      </w: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5"/>
        <w:gridCol w:w="1168"/>
        <w:gridCol w:w="1134"/>
        <w:gridCol w:w="850"/>
        <w:gridCol w:w="1276"/>
        <w:gridCol w:w="2853"/>
      </w:tblGrid>
      <w:tr w:rsidR="00FB24D7" w:rsidRPr="007559AE" w:rsidTr="001C77E4">
        <w:trPr>
          <w:tblHeader/>
          <w:jc w:val="center"/>
        </w:trPr>
        <w:tc>
          <w:tcPr>
            <w:tcW w:w="2655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КСГ</w:t>
            </w:r>
          </w:p>
        </w:tc>
        <w:tc>
          <w:tcPr>
            <w:tcW w:w="1168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Основной диагноз</w:t>
            </w:r>
          </w:p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(Код МКБ-10)</w:t>
            </w:r>
          </w:p>
        </w:tc>
        <w:tc>
          <w:tcPr>
            <w:tcW w:w="1134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Дополнительный диагноз</w:t>
            </w:r>
          </w:p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(Код МКБ-10)</w:t>
            </w:r>
          </w:p>
        </w:tc>
        <w:tc>
          <w:tcPr>
            <w:tcW w:w="850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Возраст</w:t>
            </w:r>
          </w:p>
        </w:tc>
        <w:tc>
          <w:tcPr>
            <w:tcW w:w="1276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 xml:space="preserve">Иной </w:t>
            </w:r>
            <w:proofErr w:type="spellStart"/>
            <w:proofErr w:type="gramStart"/>
            <w:r w:rsidRPr="00BD40CB">
              <w:rPr>
                <w:rFonts w:ascii="Times New Roman" w:hAnsi="Times New Roman"/>
                <w:b/>
              </w:rPr>
              <w:t>классифика-ционный</w:t>
            </w:r>
            <w:proofErr w:type="spellEnd"/>
            <w:proofErr w:type="gramEnd"/>
            <w:r w:rsidRPr="00BD40CB">
              <w:rPr>
                <w:rFonts w:ascii="Times New Roman" w:hAnsi="Times New Roman"/>
                <w:b/>
              </w:rPr>
              <w:t xml:space="preserve"> критерий</w:t>
            </w:r>
          </w:p>
        </w:tc>
        <w:tc>
          <w:tcPr>
            <w:tcW w:w="2853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Описание классификационного критерия</w:t>
            </w:r>
          </w:p>
        </w:tc>
      </w:tr>
      <w:tr w:rsidR="00FB24D7" w:rsidRPr="007559AE" w:rsidTr="001C77E4">
        <w:trPr>
          <w:jc w:val="center"/>
        </w:trPr>
        <w:tc>
          <w:tcPr>
            <w:tcW w:w="2655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ind w:left="-120" w:right="-115"/>
              <w:jc w:val="center"/>
              <w:rPr>
                <w:rFonts w:ascii="Times New Roman" w:hAnsi="Times New Roman"/>
              </w:rPr>
            </w:pPr>
            <w:r w:rsidRPr="00BD40CB">
              <w:rPr>
                <w:rFonts w:ascii="Times New Roman" w:hAnsi="Times New Roman"/>
              </w:rPr>
              <w:t>st36.025 или ds36.012 «Проведение иммунизации против респираторно-синцитиальной вирусной инфекции (уровень 1)»</w:t>
            </w:r>
          </w:p>
        </w:tc>
        <w:tc>
          <w:tcPr>
            <w:tcW w:w="1168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D40CB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1134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D40CB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4"/>
              </w:rPr>
              <w:t>irs1</w:t>
            </w:r>
          </w:p>
        </w:tc>
        <w:tc>
          <w:tcPr>
            <w:tcW w:w="2853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40CB">
              <w:rPr>
                <w:rFonts w:ascii="Times New Roman" w:hAnsi="Times New Roman"/>
              </w:rPr>
              <w:t>Паливизумаб</w:t>
            </w:r>
            <w:proofErr w:type="spellEnd"/>
            <w:r w:rsidRPr="00BD40CB">
              <w:rPr>
                <w:rFonts w:ascii="Times New Roman" w:hAnsi="Times New Roman"/>
              </w:rPr>
              <w:t xml:space="preserve"> (1 введение) в рамках проведения иммунизации против респираторно-синцитиальной вирусной инфекции (дети до 2-х месяцев, включительно)</w:t>
            </w:r>
          </w:p>
        </w:tc>
      </w:tr>
      <w:tr w:rsidR="00FB24D7" w:rsidRPr="007559AE" w:rsidTr="001C77E4">
        <w:trPr>
          <w:jc w:val="center"/>
        </w:trPr>
        <w:tc>
          <w:tcPr>
            <w:tcW w:w="2655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ind w:left="-120" w:right="-115"/>
              <w:jc w:val="center"/>
              <w:rPr>
                <w:rFonts w:ascii="Times New Roman" w:hAnsi="Times New Roman"/>
              </w:rPr>
            </w:pPr>
            <w:r w:rsidRPr="00BD40CB">
              <w:rPr>
                <w:rFonts w:ascii="Times New Roman" w:hAnsi="Times New Roman"/>
              </w:rPr>
              <w:t>st36.025 или ds36.012 «Проведение иммунизации против респираторно-синцитиальной вирусной инфекции (уровень 1)»</w:t>
            </w:r>
          </w:p>
        </w:tc>
        <w:tc>
          <w:tcPr>
            <w:tcW w:w="1168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D40CB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850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D40CB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4"/>
              </w:rPr>
              <w:t>irs1</w:t>
            </w:r>
          </w:p>
        </w:tc>
        <w:tc>
          <w:tcPr>
            <w:tcW w:w="2853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40CB">
              <w:rPr>
                <w:rFonts w:ascii="Times New Roman" w:hAnsi="Times New Roman"/>
              </w:rPr>
              <w:t>Паливизумаб</w:t>
            </w:r>
            <w:proofErr w:type="spellEnd"/>
            <w:r w:rsidRPr="00BD40CB">
              <w:rPr>
                <w:rFonts w:ascii="Times New Roman" w:hAnsi="Times New Roman"/>
              </w:rPr>
              <w:t xml:space="preserve"> (1 введение) в рамках проведения иммунизации против респираторно-синцитиальной вирусной инфекции (дети до 2-х месяцев, включительно)</w:t>
            </w:r>
          </w:p>
        </w:tc>
      </w:tr>
      <w:tr w:rsidR="00FB24D7" w:rsidRPr="007559AE" w:rsidTr="001C77E4">
        <w:trPr>
          <w:jc w:val="center"/>
        </w:trPr>
        <w:tc>
          <w:tcPr>
            <w:tcW w:w="2655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ind w:left="-120" w:right="-115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</w:rPr>
              <w:t>st36.026 или ds36.013 «Проведение иммунизации против респираторно-синцитиальной вирусной инфекции (уровень 2)»</w:t>
            </w:r>
          </w:p>
        </w:tc>
        <w:tc>
          <w:tcPr>
            <w:tcW w:w="1168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1134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D40CB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4"/>
              </w:rPr>
              <w:t>irs2</w:t>
            </w:r>
          </w:p>
        </w:tc>
        <w:tc>
          <w:tcPr>
            <w:tcW w:w="2853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40CB">
              <w:rPr>
                <w:rFonts w:ascii="Times New Roman" w:hAnsi="Times New Roman"/>
              </w:rPr>
              <w:t>Паливизумаб</w:t>
            </w:r>
            <w:proofErr w:type="spellEnd"/>
            <w:r w:rsidRPr="00BD40CB">
              <w:rPr>
                <w:rFonts w:ascii="Times New Roman" w:hAnsi="Times New Roman"/>
              </w:rPr>
              <w:t xml:space="preserve"> (1 введение) в рамках проведения иммунизации против респираторно-синцитиальной вирусной инфекции (дети старше 2-х </w:t>
            </w:r>
            <w:r w:rsidRPr="00BD40CB">
              <w:rPr>
                <w:rFonts w:ascii="Times New Roman" w:hAnsi="Times New Roman"/>
              </w:rPr>
              <w:lastRenderedPageBreak/>
              <w:t>месяцев)</w:t>
            </w:r>
          </w:p>
        </w:tc>
      </w:tr>
      <w:tr w:rsidR="00FB24D7" w:rsidRPr="007559AE" w:rsidTr="001C77E4">
        <w:trPr>
          <w:jc w:val="center"/>
        </w:trPr>
        <w:tc>
          <w:tcPr>
            <w:tcW w:w="2655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ind w:left="-120" w:right="-115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</w:rPr>
              <w:lastRenderedPageBreak/>
              <w:t>st36.026 или ds36.013 «Проведение иммунизации против респираторно-синцитиальной вирусной инфекции (уровень 2)»</w:t>
            </w:r>
          </w:p>
        </w:tc>
        <w:tc>
          <w:tcPr>
            <w:tcW w:w="1168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850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D40CB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4"/>
              </w:rPr>
              <w:t>irs2</w:t>
            </w:r>
          </w:p>
        </w:tc>
        <w:tc>
          <w:tcPr>
            <w:tcW w:w="2853" w:type="dxa"/>
            <w:vAlign w:val="center"/>
          </w:tcPr>
          <w:p w:rsidR="00FB24D7" w:rsidRPr="00BD40CB" w:rsidRDefault="00FB24D7" w:rsidP="001C77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40CB">
              <w:rPr>
                <w:rFonts w:ascii="Times New Roman" w:hAnsi="Times New Roman"/>
              </w:rPr>
              <w:t>Паливизумаб</w:t>
            </w:r>
            <w:proofErr w:type="spellEnd"/>
            <w:r w:rsidRPr="00BD40CB">
              <w:rPr>
                <w:rFonts w:ascii="Times New Roman" w:hAnsi="Times New Roman"/>
              </w:rPr>
              <w:t xml:space="preserve"> (1 введение) в рамках проведения иммунизации против респираторно-синцитиальной вирусной инфекции (дети старше 2-х месяцев)</w:t>
            </w:r>
          </w:p>
        </w:tc>
      </w:tr>
    </w:tbl>
    <w:p w:rsidR="0054374B" w:rsidRPr="00BD40CB" w:rsidRDefault="0054374B" w:rsidP="005437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1F23E8" w:rsidRPr="00C2492A" w:rsidRDefault="001F23E8" w:rsidP="001F23E8">
      <w:pPr>
        <w:pStyle w:val="3"/>
        <w:jc w:val="center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13. Особенности формирования КСГ для оплаты лекарственной терапии при хронических вирусных гепатитах в дневном стационаре</w:t>
      </w: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1F23E8" w:rsidRPr="00C2492A" w:rsidRDefault="003D3C10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</w:t>
      </w:r>
      <w:r w:rsidR="001F23E8" w:rsidRPr="00C2492A">
        <w:rPr>
          <w:rFonts w:ascii="Times New Roman" w:hAnsi="Times New Roman"/>
          <w:color w:val="000000" w:themeColor="text1"/>
          <w:sz w:val="28"/>
        </w:rPr>
        <w:t>плата случаев лекарственной терапии по поводу хронического вирусного гепатита</w:t>
      </w:r>
      <w:proofErr w:type="gramStart"/>
      <w:r w:rsidR="001F23E8" w:rsidRPr="00C2492A">
        <w:rPr>
          <w:rFonts w:ascii="Times New Roman" w:hAnsi="Times New Roman"/>
          <w:color w:val="000000" w:themeColor="text1"/>
          <w:sz w:val="28"/>
        </w:rPr>
        <w:t xml:space="preserve"> С</w:t>
      </w:r>
      <w:proofErr w:type="gramEnd"/>
      <w:r w:rsidR="001F23E8" w:rsidRPr="00C2492A">
        <w:rPr>
          <w:rFonts w:ascii="Times New Roman" w:hAnsi="Times New Roman"/>
          <w:color w:val="000000" w:themeColor="text1"/>
          <w:sz w:val="28"/>
        </w:rPr>
        <w:t xml:space="preserve"> (ХВГС) и хронического вирусного гепатита В с дельта агентом (далее - ХВГD) осуществляется в соответствии со схемами лекарственной терапии.</w:t>
      </w: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Для оплаты</w:t>
      </w:r>
      <w:r w:rsidRPr="00C2492A">
        <w:t xml:space="preserve"> </w:t>
      </w:r>
      <w:r w:rsidRPr="00C2492A">
        <w:rPr>
          <w:rFonts w:ascii="Times New Roman" w:hAnsi="Times New Roman"/>
          <w:color w:val="000000" w:themeColor="text1"/>
          <w:sz w:val="28"/>
        </w:rPr>
        <w:t>лекарственной терапии ХВГС сформированы 13 схем лекарственной терапии с установленной длительностью одной госпитализации 28 дней, отнесенные к одной из четырех КСГ для оплаты случаев медицинской помощи при данном заболевании.</w:t>
      </w: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Отнесение к той или иной КСГ случаев лекарственной терапии ХВГС осуществляется только по сочетанию кода диагноза по МКБ-10 и иного классификационного критерия</w:t>
      </w:r>
      <w:r w:rsidRPr="00C2492A">
        <w:t xml:space="preserve"> «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thc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 xml:space="preserve">», отражающего применение определенной схемы лекарственной терапии в рамках случая противовирусного лечения. </w:t>
      </w: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Для оплаты случаев лекарственной терапии при ХВГ</w:t>
      </w: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>D</w:t>
      </w:r>
      <w:proofErr w:type="gramEnd"/>
      <w:r w:rsidRPr="00C2492A">
        <w:rPr>
          <w:rFonts w:ascii="Times New Roman" w:hAnsi="Times New Roman"/>
          <w:color w:val="000000" w:themeColor="text1"/>
          <w:sz w:val="28"/>
        </w:rPr>
        <w:t xml:space="preserve"> сформированы 2 схемы лекарственной терапии с установленной длительностью одной госпитализации 30 дней. Отнесение к КСГ случаев лекарственной терапии ХВГД осуществляется исключительно по сочетанию кода диагноза по МКБ -10 и иного классификационного критерия «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thbd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>», отражающего применение одной из схем лекарственной терапии при оказании медицинской помощи при данном заболевании.</w:t>
      </w: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Детальное описание группировки схем лекарственной терапии ХВГС и ХВГ</w:t>
      </w:r>
      <w:proofErr w:type="gramStart"/>
      <w:r w:rsidRPr="00C2492A">
        <w:rPr>
          <w:rFonts w:ascii="Times New Roman" w:hAnsi="Times New Roman"/>
          <w:color w:val="000000" w:themeColor="text1"/>
          <w:sz w:val="28"/>
          <w:lang w:val="en-US"/>
        </w:rPr>
        <w:t>D</w:t>
      </w:r>
      <w:proofErr w:type="gramEnd"/>
      <w:r w:rsidRPr="00C2492A">
        <w:rPr>
          <w:rFonts w:ascii="Times New Roman" w:hAnsi="Times New Roman"/>
          <w:color w:val="000000" w:themeColor="text1"/>
          <w:sz w:val="28"/>
        </w:rPr>
        <w:t xml:space="preserve"> в КСГ представлено на листе «ХВГ, схемы ЛТ» в составе 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Группировщика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>.</w:t>
      </w: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 xml:space="preserve">Также в рамках КСГ ds12.020 осуществляется оплата случаев лекарственной терапии хронического вирусного гепатита В без дельта агента (далее – ХВГВ), при назначении противовирусной терапии лекарственными препаратами группы 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нуклео</w:t>
      </w: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>з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>(</w:t>
      </w:r>
      <w:proofErr w:type="gramEnd"/>
      <w:r w:rsidRPr="00C2492A">
        <w:rPr>
          <w:rFonts w:ascii="Times New Roman" w:hAnsi="Times New Roman"/>
          <w:color w:val="000000" w:themeColor="text1"/>
          <w:sz w:val="28"/>
        </w:rPr>
        <w:t>т)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идов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 xml:space="preserve"> (A25.14.008.002 - назначение нуклеозидов и нуклеотидов - ингибиторов обратной транскриптазы при хроническом вирусном гепатите B) с установленной длительностью одной </w:t>
      </w:r>
      <w:r w:rsidRPr="00C2492A">
        <w:rPr>
          <w:rFonts w:ascii="Times New Roman" w:hAnsi="Times New Roman"/>
          <w:color w:val="000000" w:themeColor="text1"/>
          <w:sz w:val="28"/>
        </w:rPr>
        <w:lastRenderedPageBreak/>
        <w:t xml:space="preserve">госпитализации 30 дней. </w:t>
      </w: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 xml:space="preserve">Коэффициент относительной 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затратоемкости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 xml:space="preserve"> для всех указанных КСГ приведен в расчете на усредненные затраты исходя из установленной длительности лекарственной терапии в днях.</w:t>
      </w:r>
      <w:proofErr w:type="gramEnd"/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Длительность полного курса лекарственной терапии хронических вирусных гепатитов</w:t>
      </w: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 xml:space="preserve"> С</w:t>
      </w:r>
      <w:proofErr w:type="gramEnd"/>
      <w:r w:rsidRPr="00C2492A">
        <w:rPr>
          <w:rFonts w:ascii="Times New Roman" w:hAnsi="Times New Roman"/>
          <w:color w:val="000000" w:themeColor="text1"/>
          <w:sz w:val="28"/>
        </w:rPr>
        <w:t xml:space="preserve">, D и В, определяется соответствующими клиническими рекомендациями и инструкцией по медицинскому применению тех или иных лекарственных препаратов. </w:t>
      </w: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Критерии оказания медицинской помощи больным с гепатитом</w:t>
      </w: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 xml:space="preserve"> С</w:t>
      </w:r>
      <w:proofErr w:type="gramEnd"/>
      <w:r w:rsidRPr="00C2492A">
        <w:rPr>
          <w:rFonts w:ascii="Times New Roman" w:hAnsi="Times New Roman"/>
          <w:color w:val="000000" w:themeColor="text1"/>
          <w:sz w:val="28"/>
        </w:rPr>
        <w:t xml:space="preserve"> в условиях дневного стационара и стационарных условиях в соответствии с клиническими рекомендациями, оплата которой осуществляется за счет средств обязательного медицинского страхования, утверждены приказом Министерства здравоохранения Российской Федерации от 27.02.2023 № 70н.</w:t>
      </w:r>
    </w:p>
    <w:p w:rsidR="001F23E8" w:rsidRDefault="001F23E8" w:rsidP="001F23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Принимая во внимание длительность полного курса лечения, предполагается, что подача счетов на оплату медицинской помощи оказанной в рамках случая лекарственной терапии возможна со следующего дня после окончания установленной длительности одного случая госпитализации.</w:t>
      </w:r>
    </w:p>
    <w:p w:rsidR="003D3C10" w:rsidRDefault="003D3C10" w:rsidP="00135665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  <w:highlight w:val="yellow"/>
        </w:rPr>
      </w:pPr>
    </w:p>
    <w:p w:rsidR="00135665" w:rsidRPr="00C17CC8" w:rsidRDefault="00135665" w:rsidP="00135665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 w:rsidRPr="00C17CC8">
        <w:rPr>
          <w:rFonts w:ascii="Times New Roman" w:hAnsi="Times New Roman"/>
          <w:b/>
          <w:color w:val="000000" w:themeColor="text1"/>
          <w:sz w:val="28"/>
        </w:rPr>
        <w:t>14. Порядок определения полноты выполнения схемы лекарственной терапии при лечении хронических вирусных гепатитов</w:t>
      </w:r>
      <w:proofErr w:type="gramStart"/>
      <w:r w:rsidRPr="00C17CC8">
        <w:rPr>
          <w:rFonts w:ascii="Times New Roman" w:hAnsi="Times New Roman"/>
          <w:b/>
          <w:color w:val="000000" w:themeColor="text1"/>
          <w:sz w:val="28"/>
        </w:rPr>
        <w:t xml:space="preserve"> С</w:t>
      </w:r>
      <w:proofErr w:type="gramEnd"/>
      <w:r w:rsidRPr="00C17CC8">
        <w:rPr>
          <w:rFonts w:ascii="Times New Roman" w:hAnsi="Times New Roman"/>
          <w:b/>
          <w:color w:val="000000" w:themeColor="text1"/>
          <w:sz w:val="28"/>
        </w:rPr>
        <w:t xml:space="preserve"> и В с дельта агентом (D)</w:t>
      </w:r>
    </w:p>
    <w:p w:rsidR="00135665" w:rsidRPr="00C17CC8" w:rsidRDefault="00135665" w:rsidP="0013566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135665" w:rsidRPr="00C17CC8" w:rsidRDefault="00135665" w:rsidP="0013566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17CC8">
        <w:rPr>
          <w:rFonts w:ascii="Times New Roman" w:hAnsi="Times New Roman"/>
          <w:color w:val="000000" w:themeColor="text1"/>
          <w:sz w:val="28"/>
        </w:rPr>
        <w:t>Режим введения лекарственных препаратов в описании схем лекарственной терапии хронических вирусных гепатитов</w:t>
      </w:r>
      <w:proofErr w:type="gramStart"/>
      <w:r w:rsidRPr="00C17CC8">
        <w:rPr>
          <w:rFonts w:ascii="Times New Roman" w:hAnsi="Times New Roman"/>
          <w:color w:val="000000" w:themeColor="text1"/>
          <w:sz w:val="28"/>
        </w:rPr>
        <w:t xml:space="preserve"> С</w:t>
      </w:r>
      <w:proofErr w:type="gramEnd"/>
      <w:r w:rsidRPr="00C17CC8">
        <w:rPr>
          <w:rFonts w:ascii="Times New Roman" w:hAnsi="Times New Roman"/>
          <w:color w:val="000000" w:themeColor="text1"/>
          <w:sz w:val="28"/>
        </w:rPr>
        <w:t xml:space="preserve"> и В с дельта агентом (D) (далее – ХВГ) включает в себя: наименование лекарственных препаратов, лекарственную форму, режим дозирования количество дней введения, а также способ введения (в случае указания в схеме).</w:t>
      </w:r>
    </w:p>
    <w:p w:rsidR="00135665" w:rsidRDefault="00135665" w:rsidP="0013566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17CC8">
        <w:rPr>
          <w:rFonts w:ascii="Times New Roman" w:hAnsi="Times New Roman"/>
          <w:color w:val="000000" w:themeColor="text1"/>
          <w:sz w:val="28"/>
        </w:rPr>
        <w:t xml:space="preserve">Схема лекарственной терапии считается выполненной полностью и оплачивается в полном объеме (в том числе при соблюдении количества дней введения в тарифе, при отсутствии оснований считать случай прерванным по иным основаниям, предусмотренным пунктом 1 </w:t>
      </w:r>
      <w:r w:rsidR="00C17CC8">
        <w:rPr>
          <w:rFonts w:ascii="Times New Roman" w:hAnsi="Times New Roman"/>
          <w:color w:val="000000" w:themeColor="text1"/>
          <w:sz w:val="28"/>
        </w:rPr>
        <w:t>Порядка</w:t>
      </w:r>
      <w:r w:rsidRPr="00C17CC8">
        <w:rPr>
          <w:rFonts w:ascii="Times New Roman" w:hAnsi="Times New Roman"/>
          <w:color w:val="000000" w:themeColor="text1"/>
          <w:sz w:val="28"/>
        </w:rPr>
        <w:t>) в случае проведения лечения в полном соответствии с одной из схем лекарственной терапии, указанных в «</w:t>
      </w:r>
      <w:proofErr w:type="spellStart"/>
      <w:r w:rsidRPr="00C17CC8">
        <w:rPr>
          <w:rFonts w:ascii="Times New Roman" w:hAnsi="Times New Roman"/>
          <w:color w:val="000000" w:themeColor="text1"/>
          <w:sz w:val="28"/>
        </w:rPr>
        <w:t>Группировщике</w:t>
      </w:r>
      <w:proofErr w:type="spellEnd"/>
      <w:r w:rsidRPr="00C17CC8">
        <w:rPr>
          <w:rFonts w:ascii="Times New Roman" w:hAnsi="Times New Roman"/>
          <w:color w:val="000000" w:themeColor="text1"/>
          <w:sz w:val="28"/>
        </w:rPr>
        <w:t>».</w:t>
      </w:r>
    </w:p>
    <w:p w:rsidR="003D3C10" w:rsidRDefault="003D3C10" w:rsidP="003D3C1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</w:p>
    <w:p w:rsidR="003D3C10" w:rsidRPr="008B6006" w:rsidRDefault="003D3C10" w:rsidP="003D3C1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15. </w:t>
      </w:r>
      <w:r w:rsidRPr="008B6006">
        <w:rPr>
          <w:rFonts w:ascii="Times New Roman" w:hAnsi="Times New Roman"/>
          <w:b/>
          <w:color w:val="000000" w:themeColor="text1"/>
          <w:sz w:val="28"/>
        </w:rPr>
        <w:t xml:space="preserve">КСГ st25.004 «Диагностическое обследование </w:t>
      </w:r>
      <w:proofErr w:type="spellStart"/>
      <w:proofErr w:type="gramStart"/>
      <w:r w:rsidRPr="008B6006">
        <w:rPr>
          <w:rFonts w:ascii="Times New Roman" w:hAnsi="Times New Roman"/>
          <w:b/>
          <w:color w:val="000000" w:themeColor="text1"/>
          <w:sz w:val="28"/>
        </w:rPr>
        <w:t>сердечно-сосудистой</w:t>
      </w:r>
      <w:proofErr w:type="spellEnd"/>
      <w:proofErr w:type="gramEnd"/>
      <w:r w:rsidRPr="008B6006">
        <w:rPr>
          <w:rFonts w:ascii="Times New Roman" w:hAnsi="Times New Roman"/>
          <w:b/>
          <w:color w:val="000000" w:themeColor="text1"/>
          <w:sz w:val="28"/>
        </w:rPr>
        <w:t xml:space="preserve"> системы» (ds25.001 «Диагностическое обследование </w:t>
      </w:r>
      <w:proofErr w:type="spellStart"/>
      <w:r w:rsidRPr="008B6006">
        <w:rPr>
          <w:rFonts w:ascii="Times New Roman" w:hAnsi="Times New Roman"/>
          <w:b/>
          <w:color w:val="000000" w:themeColor="text1"/>
          <w:sz w:val="28"/>
        </w:rPr>
        <w:t>сердечно-сосудистой</w:t>
      </w:r>
      <w:proofErr w:type="spellEnd"/>
      <w:r w:rsidRPr="008B6006">
        <w:rPr>
          <w:rFonts w:ascii="Times New Roman" w:hAnsi="Times New Roman"/>
          <w:b/>
          <w:color w:val="000000" w:themeColor="text1"/>
          <w:sz w:val="28"/>
        </w:rPr>
        <w:t xml:space="preserve"> системы»)</w:t>
      </w:r>
    </w:p>
    <w:p w:rsidR="003D3C10" w:rsidRPr="008B6006" w:rsidRDefault="003D3C10" w:rsidP="003D3C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3D3C10" w:rsidRPr="008B6006" w:rsidRDefault="003D3C10" w:rsidP="003D3C1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Данные КСГ предназначены для оплаты краткосрочных (не более трех дней) случаев госпитализации, целью которых является 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затратоемкое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диагностическое обследование при болезнях системы кровообращения.</w:t>
      </w:r>
    </w:p>
    <w:p w:rsidR="001F23E8" w:rsidRDefault="003D3C10" w:rsidP="003D3C1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Отнесение к данным КСГ производится по комбинации критериев: услуга, представляющая собой метод диагностического обследования, </w:t>
      </w:r>
      <w:r w:rsidRPr="008B6006">
        <w:rPr>
          <w:rFonts w:ascii="Times New Roman" w:hAnsi="Times New Roman"/>
          <w:color w:val="000000" w:themeColor="text1"/>
          <w:sz w:val="28"/>
        </w:rPr>
        <w:br/>
        <w:t xml:space="preserve">и терапевтический диагноз, в том числе относящийся к диапазонам «I.» </w:t>
      </w:r>
      <w:r w:rsidRPr="008B6006">
        <w:rPr>
          <w:rFonts w:ascii="Times New Roman" w:hAnsi="Times New Roman"/>
          <w:color w:val="000000" w:themeColor="text1"/>
          <w:sz w:val="28"/>
        </w:rPr>
        <w:br/>
        <w:t>и Q20-Q28 по МКБ 10 для болезней системы кровообращения</w:t>
      </w:r>
      <w:r w:rsidR="00516F25">
        <w:rPr>
          <w:rFonts w:ascii="Times New Roman" w:hAnsi="Times New Roman"/>
          <w:color w:val="000000" w:themeColor="text1"/>
          <w:sz w:val="28"/>
        </w:rPr>
        <w:t>.</w:t>
      </w:r>
    </w:p>
    <w:p w:rsidR="00516F25" w:rsidRPr="00516F25" w:rsidRDefault="00516F25" w:rsidP="00516F25">
      <w:pPr>
        <w:pStyle w:val="3"/>
        <w:jc w:val="center"/>
        <w:rPr>
          <w:rFonts w:ascii="Times New Roman" w:hAnsi="Times New Roman"/>
          <w:color w:val="000000" w:themeColor="text1"/>
          <w:sz w:val="28"/>
        </w:rPr>
      </w:pPr>
      <w:r w:rsidRPr="00516F25">
        <w:rPr>
          <w:rFonts w:ascii="Times New Roman" w:hAnsi="Times New Roman"/>
          <w:color w:val="000000" w:themeColor="text1"/>
          <w:sz w:val="28"/>
        </w:rPr>
        <w:lastRenderedPageBreak/>
        <w:t>1</w:t>
      </w:r>
      <w:r>
        <w:rPr>
          <w:rFonts w:ascii="Times New Roman" w:hAnsi="Times New Roman"/>
          <w:color w:val="000000" w:themeColor="text1"/>
          <w:sz w:val="28"/>
        </w:rPr>
        <w:t>6</w:t>
      </w:r>
      <w:r w:rsidRPr="00516F25">
        <w:rPr>
          <w:rFonts w:ascii="Times New Roman" w:hAnsi="Times New Roman"/>
          <w:color w:val="000000" w:themeColor="text1"/>
          <w:sz w:val="28"/>
        </w:rPr>
        <w:t xml:space="preserve">. Особенности формирования КСГ st36.013-st36.015 для случаев проведения </w:t>
      </w:r>
      <w:proofErr w:type="spellStart"/>
      <w:r w:rsidRPr="00516F25">
        <w:rPr>
          <w:rFonts w:ascii="Times New Roman" w:hAnsi="Times New Roman"/>
          <w:color w:val="000000" w:themeColor="text1"/>
          <w:sz w:val="28"/>
        </w:rPr>
        <w:t>антимикробной</w:t>
      </w:r>
      <w:proofErr w:type="spellEnd"/>
      <w:r w:rsidRPr="00516F25">
        <w:rPr>
          <w:rFonts w:ascii="Times New Roman" w:hAnsi="Times New Roman"/>
          <w:color w:val="000000" w:themeColor="text1"/>
          <w:sz w:val="28"/>
        </w:rPr>
        <w:t xml:space="preserve"> терапии инфекций, вызванных </w:t>
      </w:r>
      <w:proofErr w:type="spellStart"/>
      <w:r w:rsidRPr="00516F25">
        <w:rPr>
          <w:rFonts w:ascii="Times New Roman" w:hAnsi="Times New Roman"/>
          <w:color w:val="000000" w:themeColor="text1"/>
          <w:sz w:val="28"/>
        </w:rPr>
        <w:t>полирезистентными</w:t>
      </w:r>
      <w:proofErr w:type="spellEnd"/>
      <w:r w:rsidRPr="00516F25">
        <w:rPr>
          <w:rFonts w:ascii="Times New Roman" w:hAnsi="Times New Roman"/>
          <w:color w:val="000000" w:themeColor="text1"/>
          <w:sz w:val="28"/>
        </w:rPr>
        <w:t xml:space="preserve"> микроорганизмами</w:t>
      </w:r>
    </w:p>
    <w:p w:rsidR="00516F25" w:rsidRPr="003B1F30" w:rsidRDefault="00516F25" w:rsidP="00516F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516F25" w:rsidRPr="003B1F30" w:rsidRDefault="00516F25" w:rsidP="00516F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B1F30">
        <w:rPr>
          <w:rFonts w:ascii="Times New Roman" w:hAnsi="Times New Roman"/>
          <w:color w:val="000000" w:themeColor="text1"/>
          <w:sz w:val="28"/>
        </w:rPr>
        <w:t xml:space="preserve">Отнесение к КСГ st36.013-st36.015 «Проведение </w:t>
      </w:r>
      <w:proofErr w:type="spellStart"/>
      <w:r w:rsidRPr="003B1F30">
        <w:rPr>
          <w:rFonts w:ascii="Times New Roman" w:hAnsi="Times New Roman"/>
          <w:color w:val="000000" w:themeColor="text1"/>
          <w:sz w:val="28"/>
        </w:rPr>
        <w:t>антимикробной</w:t>
      </w:r>
      <w:proofErr w:type="spellEnd"/>
      <w:r w:rsidRPr="003B1F30">
        <w:rPr>
          <w:rFonts w:ascii="Times New Roman" w:hAnsi="Times New Roman"/>
          <w:color w:val="000000" w:themeColor="text1"/>
          <w:sz w:val="28"/>
        </w:rPr>
        <w:t xml:space="preserve"> терапии инфекций, вызванных </w:t>
      </w:r>
      <w:proofErr w:type="spellStart"/>
      <w:r w:rsidRPr="003B1F30">
        <w:rPr>
          <w:rFonts w:ascii="Times New Roman" w:hAnsi="Times New Roman"/>
          <w:color w:val="000000" w:themeColor="text1"/>
          <w:sz w:val="28"/>
        </w:rPr>
        <w:t>полирезистентными</w:t>
      </w:r>
      <w:proofErr w:type="spellEnd"/>
      <w:r w:rsidRPr="003B1F30">
        <w:rPr>
          <w:rFonts w:ascii="Times New Roman" w:hAnsi="Times New Roman"/>
          <w:color w:val="000000" w:themeColor="text1"/>
          <w:sz w:val="28"/>
        </w:rPr>
        <w:t xml:space="preserve"> микроорганизмами (уровни 1-3)» осуществляется по коду иного классификационного критерия из диапазона «</w:t>
      </w:r>
      <w:r w:rsidRPr="003B1F30">
        <w:rPr>
          <w:rFonts w:ascii="Times New Roman" w:hAnsi="Times New Roman"/>
          <w:color w:val="000000" w:themeColor="text1"/>
          <w:sz w:val="28"/>
          <w:lang w:val="en-US"/>
        </w:rPr>
        <w:t>amt</w:t>
      </w:r>
      <w:r w:rsidRPr="003B1F30">
        <w:rPr>
          <w:rFonts w:ascii="Times New Roman" w:hAnsi="Times New Roman"/>
          <w:color w:val="000000" w:themeColor="text1"/>
          <w:sz w:val="28"/>
        </w:rPr>
        <w:t>01»-«</w:t>
      </w:r>
      <w:r w:rsidRPr="003B1F30">
        <w:rPr>
          <w:rFonts w:ascii="Times New Roman" w:hAnsi="Times New Roman"/>
          <w:color w:val="000000" w:themeColor="text1"/>
          <w:sz w:val="28"/>
          <w:lang w:val="en-US"/>
        </w:rPr>
        <w:t>amt</w:t>
      </w:r>
      <w:r w:rsidRPr="003B1F30">
        <w:rPr>
          <w:rFonts w:ascii="Times New Roman" w:hAnsi="Times New Roman"/>
          <w:color w:val="000000" w:themeColor="text1"/>
          <w:sz w:val="28"/>
        </w:rPr>
        <w:t xml:space="preserve">15», соответствующего коду схемы лекарственной терапии </w:t>
      </w:r>
      <w:r w:rsidRPr="003B1F30">
        <w:rPr>
          <w:rFonts w:ascii="Times New Roman" w:hAnsi="Times New Roman"/>
          <w:color w:val="000000" w:themeColor="text1"/>
          <w:sz w:val="28"/>
        </w:rPr>
        <w:br/>
        <w:t>в соответствии со справочником «ДКК» файла «Расшифровка групп».</w:t>
      </w:r>
    </w:p>
    <w:p w:rsidR="00516F25" w:rsidRPr="003B1F30" w:rsidRDefault="00516F25" w:rsidP="00516F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B1F30">
        <w:rPr>
          <w:rFonts w:ascii="Times New Roman" w:hAnsi="Times New Roman"/>
          <w:color w:val="000000" w:themeColor="text1"/>
          <w:sz w:val="28"/>
        </w:rPr>
        <w:t xml:space="preserve">Иные классификационные критерии для данных КСГ включают МНН дорогостоящего лекарственного препарата, назначение которого является критерием отнесения к группе, </w:t>
      </w:r>
      <w:r w:rsidRPr="003B1F30">
        <w:rPr>
          <w:rFonts w:ascii="Times New Roman" w:hAnsi="Times New Roman"/>
          <w:color w:val="000000" w:themeColor="text1"/>
          <w:sz w:val="28"/>
        </w:rPr>
        <w:br/>
        <w:t xml:space="preserve">а также обязательность наличия результатов микробиологического исследования, подтверждающего наличие инфекции, вызванной </w:t>
      </w:r>
      <w:proofErr w:type="spellStart"/>
      <w:r w:rsidRPr="003B1F30">
        <w:rPr>
          <w:rFonts w:ascii="Times New Roman" w:hAnsi="Times New Roman"/>
          <w:color w:val="000000" w:themeColor="text1"/>
          <w:sz w:val="28"/>
        </w:rPr>
        <w:t>полирезистентными</w:t>
      </w:r>
      <w:proofErr w:type="spellEnd"/>
      <w:r w:rsidRPr="003B1F30">
        <w:rPr>
          <w:rFonts w:ascii="Times New Roman" w:hAnsi="Times New Roman"/>
          <w:color w:val="000000" w:themeColor="text1"/>
          <w:sz w:val="28"/>
        </w:rPr>
        <w:t xml:space="preserve"> микроорганизмами.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E95C9B">
        <w:rPr>
          <w:rFonts w:ascii="Times New Roman" w:hAnsi="Times New Roman"/>
          <w:color w:val="000000" w:themeColor="text1"/>
          <w:sz w:val="28"/>
        </w:rPr>
        <w:t xml:space="preserve">При этом не ограничена возможность использования в составе применяемой схемы других </w:t>
      </w:r>
      <w:proofErr w:type="spellStart"/>
      <w:r w:rsidRPr="00E95C9B">
        <w:rPr>
          <w:rFonts w:ascii="Times New Roman" w:hAnsi="Times New Roman"/>
          <w:color w:val="000000" w:themeColor="text1"/>
          <w:sz w:val="28"/>
        </w:rPr>
        <w:t>антимикробных</w:t>
      </w:r>
      <w:proofErr w:type="spellEnd"/>
      <w:r w:rsidRPr="00E95C9B">
        <w:rPr>
          <w:rFonts w:ascii="Times New Roman" w:hAnsi="Times New Roman"/>
          <w:color w:val="000000" w:themeColor="text1"/>
          <w:sz w:val="28"/>
        </w:rPr>
        <w:t xml:space="preserve"> лекарственных препаратов: для антибактериальных лекарственных препаратов возможно сочетание с любыми другими лекарственными препаратами, предусмотренными для проведения </w:t>
      </w:r>
      <w:proofErr w:type="spellStart"/>
      <w:r w:rsidRPr="00E95C9B">
        <w:rPr>
          <w:rFonts w:ascii="Times New Roman" w:hAnsi="Times New Roman"/>
          <w:color w:val="000000" w:themeColor="text1"/>
          <w:sz w:val="28"/>
        </w:rPr>
        <w:t>антимикробной</w:t>
      </w:r>
      <w:proofErr w:type="spellEnd"/>
      <w:r w:rsidRPr="00E95C9B">
        <w:rPr>
          <w:rFonts w:ascii="Times New Roman" w:hAnsi="Times New Roman"/>
          <w:color w:val="000000" w:themeColor="text1"/>
          <w:sz w:val="28"/>
        </w:rPr>
        <w:t xml:space="preserve"> терапии, в том числе </w:t>
      </w:r>
      <w:proofErr w:type="spellStart"/>
      <w:r w:rsidRPr="00E95C9B">
        <w:rPr>
          <w:rFonts w:ascii="Times New Roman" w:hAnsi="Times New Roman"/>
          <w:color w:val="000000" w:themeColor="text1"/>
          <w:sz w:val="28"/>
        </w:rPr>
        <w:t>антимикотическими</w:t>
      </w:r>
      <w:proofErr w:type="spellEnd"/>
      <w:r w:rsidRPr="00E95C9B">
        <w:rPr>
          <w:rFonts w:ascii="Times New Roman" w:hAnsi="Times New Roman"/>
          <w:color w:val="000000" w:themeColor="text1"/>
          <w:sz w:val="28"/>
        </w:rPr>
        <w:t xml:space="preserve">, и наоборот. Также возможно использование как схем, включающих только антибактериальные лекарственные средства, так и терапии, включающей только </w:t>
      </w:r>
      <w:proofErr w:type="spellStart"/>
      <w:r w:rsidRPr="00E95C9B">
        <w:rPr>
          <w:rFonts w:ascii="Times New Roman" w:hAnsi="Times New Roman"/>
          <w:color w:val="000000" w:themeColor="text1"/>
          <w:sz w:val="28"/>
        </w:rPr>
        <w:t>антимикотические</w:t>
      </w:r>
      <w:proofErr w:type="spellEnd"/>
      <w:r w:rsidRPr="00E95C9B">
        <w:rPr>
          <w:rFonts w:ascii="Times New Roman" w:hAnsi="Times New Roman"/>
          <w:color w:val="000000" w:themeColor="text1"/>
          <w:sz w:val="28"/>
        </w:rPr>
        <w:t xml:space="preserve"> препараты.</w:t>
      </w:r>
    </w:p>
    <w:p w:rsidR="00516F25" w:rsidRPr="00553013" w:rsidRDefault="00516F25" w:rsidP="00516F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B1F30">
        <w:rPr>
          <w:rFonts w:ascii="Times New Roman" w:hAnsi="Times New Roman"/>
          <w:color w:val="000000" w:themeColor="text1"/>
          <w:sz w:val="28"/>
        </w:rPr>
        <w:t xml:space="preserve">Оплата случая лечения по </w:t>
      </w:r>
      <w:proofErr w:type="gramStart"/>
      <w:r w:rsidRPr="003B1F30">
        <w:rPr>
          <w:rFonts w:ascii="Times New Roman" w:hAnsi="Times New Roman"/>
          <w:color w:val="000000" w:themeColor="text1"/>
          <w:sz w:val="28"/>
        </w:rPr>
        <w:t>указанным</w:t>
      </w:r>
      <w:proofErr w:type="gramEnd"/>
      <w:r w:rsidRPr="003B1F30">
        <w:rPr>
          <w:rFonts w:ascii="Times New Roman" w:hAnsi="Times New Roman"/>
          <w:color w:val="000000" w:themeColor="text1"/>
          <w:sz w:val="28"/>
        </w:rPr>
        <w:t xml:space="preserve"> КСГ во всех случаях осуществляется в сочетании с КСГ, определенной по коду основного заболевания</w:t>
      </w:r>
      <w:r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. В случае последовательного назначения нескольких курсов </w:t>
      </w:r>
      <w:proofErr w:type="spellStart"/>
      <w:r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антимикробной</w:t>
      </w:r>
      <w:proofErr w:type="spellEnd"/>
      <w:r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терапии</w:t>
      </w:r>
      <w:r w:rsidRPr="00B87BC1">
        <w:t xml:space="preserve"> </w:t>
      </w:r>
      <w:r w:rsidRPr="00B87BC1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инфекций, вызванных </w:t>
      </w:r>
      <w:proofErr w:type="spellStart"/>
      <w:r w:rsidRPr="00B87BC1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полирезистентными</w:t>
      </w:r>
      <w:proofErr w:type="spellEnd"/>
      <w:r w:rsidRPr="00B87BC1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микроорганизмами</w:t>
      </w:r>
      <w:r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, осуществляется оплата по нескольким КСГ, однако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>не допускается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выставление случая по двум КСГ из перечня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36.013–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36.015 «Проведение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антимикробной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терапии инфекций, вызванных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полирезистентными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микроорганизмами (уровень 1–3)» с пересекающимися сроками лечения</w:t>
      </w:r>
      <w:r w:rsidRPr="00612818">
        <w:rPr>
          <w:rFonts w:ascii="Times New Roman" w:hAnsi="Times New Roman"/>
          <w:color w:val="000000" w:themeColor="text1"/>
          <w:sz w:val="28"/>
        </w:rPr>
        <w:t>.</w:t>
      </w:r>
    </w:p>
    <w:p w:rsidR="00882DD1" w:rsidRPr="00882DD1" w:rsidRDefault="00882DD1" w:rsidP="00882DD1">
      <w:pPr>
        <w:pStyle w:val="3"/>
        <w:contextualSpacing/>
        <w:jc w:val="center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17</w:t>
      </w:r>
      <w:r w:rsidRPr="00882DD1">
        <w:rPr>
          <w:rFonts w:ascii="Times New Roman" w:hAnsi="Times New Roman"/>
          <w:color w:val="000000" w:themeColor="text1"/>
          <w:sz w:val="28"/>
        </w:rPr>
        <w:t xml:space="preserve">. Оплата медицинской помощи при </w:t>
      </w:r>
      <w:proofErr w:type="spellStart"/>
      <w:r w:rsidRPr="00882DD1">
        <w:rPr>
          <w:rFonts w:ascii="Times New Roman" w:hAnsi="Times New Roman"/>
          <w:color w:val="000000" w:themeColor="text1"/>
          <w:sz w:val="28"/>
        </w:rPr>
        <w:t>досуточной</w:t>
      </w:r>
      <w:proofErr w:type="spellEnd"/>
      <w:r w:rsidRPr="00882DD1">
        <w:rPr>
          <w:rFonts w:ascii="Times New Roman" w:hAnsi="Times New Roman"/>
          <w:color w:val="000000" w:themeColor="text1"/>
          <w:sz w:val="28"/>
        </w:rPr>
        <w:t xml:space="preserve"> госпитализация в диагностических целях</w:t>
      </w:r>
    </w:p>
    <w:p w:rsidR="00882DD1" w:rsidRDefault="00882DD1" w:rsidP="00882DD1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2DD1" w:rsidRDefault="00882DD1" w:rsidP="00882DD1">
      <w:pPr>
        <w:spacing w:after="0" w:line="240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_Hlk187679666"/>
      <w:r w:rsidRPr="00C756E9">
        <w:rPr>
          <w:rFonts w:ascii="Times New Roman" w:hAnsi="Times New Roman" w:cs="Times New Roman"/>
          <w:color w:val="000000"/>
          <w:sz w:val="28"/>
          <w:szCs w:val="28"/>
        </w:rPr>
        <w:t xml:space="preserve">КСГ </w:t>
      </w:r>
      <w:proofErr w:type="spellStart"/>
      <w:r w:rsidRPr="00C756E9">
        <w:rPr>
          <w:rFonts w:ascii="Times New Roman" w:hAnsi="Times New Roman" w:cs="Times New Roman"/>
          <w:color w:val="000000"/>
          <w:sz w:val="28"/>
          <w:szCs w:val="28"/>
          <w:lang w:val="en-US"/>
        </w:rPr>
        <w:t>st</w:t>
      </w:r>
      <w:proofErr w:type="spellEnd"/>
      <w:r w:rsidRPr="00C756E9">
        <w:rPr>
          <w:rFonts w:ascii="Times New Roman" w:hAnsi="Times New Roman" w:cs="Times New Roman"/>
          <w:color w:val="000000"/>
          <w:sz w:val="28"/>
          <w:szCs w:val="28"/>
        </w:rPr>
        <w:t>36.048 «</w:t>
      </w:r>
      <w:proofErr w:type="spellStart"/>
      <w:r w:rsidRPr="00C756E9">
        <w:rPr>
          <w:rFonts w:ascii="Times New Roman" w:hAnsi="Times New Roman" w:cs="Times New Roman"/>
          <w:color w:val="000000"/>
          <w:sz w:val="28"/>
          <w:szCs w:val="28"/>
        </w:rPr>
        <w:t>Досуточная</w:t>
      </w:r>
      <w:proofErr w:type="spellEnd"/>
      <w:r w:rsidRPr="00C756E9">
        <w:rPr>
          <w:rFonts w:ascii="Times New Roman" w:hAnsi="Times New Roman" w:cs="Times New Roman"/>
          <w:color w:val="000000"/>
          <w:sz w:val="28"/>
          <w:szCs w:val="28"/>
        </w:rPr>
        <w:t xml:space="preserve"> госпитализация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диагностических целях</w:t>
      </w:r>
      <w:r w:rsidRPr="00C756E9">
        <w:rPr>
          <w:rFonts w:ascii="Times New Roman" w:hAnsi="Times New Roman" w:cs="Times New Roman"/>
          <w:color w:val="000000"/>
          <w:sz w:val="28"/>
          <w:szCs w:val="28"/>
        </w:rPr>
        <w:t>» предусматривает возможность оплаты за счет средств обязательного медицинского страхования нахождени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C756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1BD0">
        <w:rPr>
          <w:rFonts w:ascii="Times New Roman" w:hAnsi="Times New Roman" w:cs="Times New Roman"/>
          <w:color w:val="000000"/>
          <w:sz w:val="28"/>
          <w:szCs w:val="28"/>
        </w:rPr>
        <w:t xml:space="preserve">пациента </w:t>
      </w:r>
      <w:r w:rsidRPr="0049678D">
        <w:rPr>
          <w:rFonts w:ascii="Times New Roman" w:hAnsi="Times New Roman" w:cs="Times New Roman"/>
          <w:color w:val="000000"/>
          <w:sz w:val="28"/>
          <w:szCs w:val="28"/>
        </w:rPr>
        <w:t>при заболеваниях и состояниях в рамках базовой программы обязательного медицинск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9678D">
        <w:rPr>
          <w:rFonts w:ascii="Times New Roman" w:hAnsi="Times New Roman" w:cs="Times New Roman"/>
          <w:color w:val="000000"/>
          <w:sz w:val="28"/>
          <w:szCs w:val="28"/>
        </w:rPr>
        <w:t>го страхования</w:t>
      </w:r>
      <w:r w:rsidRPr="00EA1BD0">
        <w:rPr>
          <w:rFonts w:ascii="Times New Roman" w:hAnsi="Times New Roman" w:cs="Times New Roman"/>
          <w:color w:val="000000"/>
          <w:sz w:val="28"/>
          <w:szCs w:val="28"/>
        </w:rPr>
        <w:t xml:space="preserve"> в стационарном отделении скорой ме</w:t>
      </w:r>
      <w:r w:rsidRPr="00C756E9">
        <w:rPr>
          <w:rFonts w:ascii="Times New Roman" w:hAnsi="Times New Roman" w:cs="Times New Roman"/>
          <w:color w:val="000000"/>
          <w:sz w:val="28"/>
          <w:szCs w:val="28"/>
        </w:rPr>
        <w:t xml:space="preserve">дицинской помощи, порядок </w:t>
      </w:r>
      <w:proofErr w:type="gramStart"/>
      <w:r w:rsidRPr="00C756E9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proofErr w:type="gramEnd"/>
      <w:r w:rsidRPr="00C756E9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 которой определен приказом Министерства здравоохранения Российской Федерации от 20.06.2013 № 388н, продолжительностью не более 24 часов, в том числе для проведения </w:t>
      </w:r>
      <w:r w:rsidRPr="00C756E9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необходимых лабораторных и/или диагностических исследований с последующим принятием решения о госпитализации либо выписке.</w:t>
      </w:r>
    </w:p>
    <w:p w:rsidR="00882DD1" w:rsidRDefault="00882DD1" w:rsidP="00882DD1">
      <w:pPr>
        <w:spacing w:after="0" w:line="240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75531">
        <w:rPr>
          <w:rFonts w:ascii="Times New Roman" w:hAnsi="Times New Roman"/>
          <w:color w:val="000000"/>
          <w:sz w:val="28"/>
          <w:szCs w:val="28"/>
        </w:rPr>
        <w:t>В случае последующей госпитализации пациента</w:t>
      </w:r>
      <w:r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Pr="00775531">
        <w:rPr>
          <w:rFonts w:ascii="Times New Roman" w:hAnsi="Times New Roman"/>
          <w:color w:val="000000"/>
          <w:sz w:val="28"/>
          <w:szCs w:val="28"/>
        </w:rPr>
        <w:t xml:space="preserve">отделение </w:t>
      </w:r>
      <w:r>
        <w:rPr>
          <w:rFonts w:ascii="Times New Roman" w:hAnsi="Times New Roman"/>
          <w:color w:val="000000"/>
          <w:sz w:val="28"/>
          <w:szCs w:val="28"/>
        </w:rPr>
        <w:t>той же</w:t>
      </w:r>
      <w:r w:rsidRPr="00775531">
        <w:rPr>
          <w:rFonts w:ascii="Times New Roman" w:hAnsi="Times New Roman"/>
          <w:color w:val="000000"/>
          <w:sz w:val="28"/>
          <w:szCs w:val="28"/>
        </w:rPr>
        <w:t xml:space="preserve"> медицинской организации оплата медицинской помощи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данной КСГ</w:t>
      </w:r>
      <w:r w:rsidRPr="0077553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не осуществляется.</w:t>
      </w:r>
    </w:p>
    <w:bookmarkEnd w:id="1"/>
    <w:p w:rsidR="00516F25" w:rsidRDefault="00516F25" w:rsidP="003D3C1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516F25" w:rsidSect="00AF4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11AA"/>
    <w:multiLevelType w:val="hybridMultilevel"/>
    <w:tmpl w:val="698A4674"/>
    <w:lvl w:ilvl="0" w:tplc="818095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920C01"/>
    <w:multiLevelType w:val="multilevel"/>
    <w:tmpl w:val="519094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2146D8"/>
    <w:multiLevelType w:val="hybridMultilevel"/>
    <w:tmpl w:val="D8E44602"/>
    <w:lvl w:ilvl="0" w:tplc="E6866310">
      <w:start w:val="1"/>
      <w:numFmt w:val="decimal"/>
      <w:lvlText w:val="%1."/>
      <w:lvlJc w:val="left"/>
      <w:pPr>
        <w:ind w:left="927" w:hanging="360"/>
      </w:pPr>
      <w:rPr>
        <w:rFonts w:eastAsia="Times New Roman" w:cs="Calibri"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E687F42"/>
    <w:multiLevelType w:val="hybridMultilevel"/>
    <w:tmpl w:val="594C1B98"/>
    <w:lvl w:ilvl="0" w:tplc="45985D0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33278A"/>
    <w:multiLevelType w:val="hybridMultilevel"/>
    <w:tmpl w:val="95209632"/>
    <w:lvl w:ilvl="0" w:tplc="1A188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2636C"/>
    <w:rsid w:val="0000398D"/>
    <w:rsid w:val="000055F1"/>
    <w:rsid w:val="00010143"/>
    <w:rsid w:val="000219A2"/>
    <w:rsid w:val="00084B57"/>
    <w:rsid w:val="0009647E"/>
    <w:rsid w:val="000C0267"/>
    <w:rsid w:val="000D3B6D"/>
    <w:rsid w:val="000E3A2A"/>
    <w:rsid w:val="001060DF"/>
    <w:rsid w:val="00120832"/>
    <w:rsid w:val="00135665"/>
    <w:rsid w:val="00157581"/>
    <w:rsid w:val="0019626E"/>
    <w:rsid w:val="001F23E8"/>
    <w:rsid w:val="002524C4"/>
    <w:rsid w:val="0025582A"/>
    <w:rsid w:val="002B54D1"/>
    <w:rsid w:val="002C4CF8"/>
    <w:rsid w:val="002C79C7"/>
    <w:rsid w:val="002F6FFF"/>
    <w:rsid w:val="00306F9C"/>
    <w:rsid w:val="00363A14"/>
    <w:rsid w:val="003A38C6"/>
    <w:rsid w:val="003B6199"/>
    <w:rsid w:val="003D3C10"/>
    <w:rsid w:val="003E1540"/>
    <w:rsid w:val="003E250D"/>
    <w:rsid w:val="003E3603"/>
    <w:rsid w:val="0040011D"/>
    <w:rsid w:val="00401CDF"/>
    <w:rsid w:val="004055EE"/>
    <w:rsid w:val="004310E9"/>
    <w:rsid w:val="0047666D"/>
    <w:rsid w:val="004A6824"/>
    <w:rsid w:val="004A6EB8"/>
    <w:rsid w:val="004D6758"/>
    <w:rsid w:val="00516F25"/>
    <w:rsid w:val="00524708"/>
    <w:rsid w:val="0054374B"/>
    <w:rsid w:val="005644AA"/>
    <w:rsid w:val="0058445E"/>
    <w:rsid w:val="005A540F"/>
    <w:rsid w:val="005E2BF2"/>
    <w:rsid w:val="005E3D57"/>
    <w:rsid w:val="006203A1"/>
    <w:rsid w:val="0062338B"/>
    <w:rsid w:val="00625FFA"/>
    <w:rsid w:val="0062611C"/>
    <w:rsid w:val="006737A9"/>
    <w:rsid w:val="006D7286"/>
    <w:rsid w:val="006D7B58"/>
    <w:rsid w:val="007229F0"/>
    <w:rsid w:val="00745F40"/>
    <w:rsid w:val="00746462"/>
    <w:rsid w:val="00756786"/>
    <w:rsid w:val="00784EF7"/>
    <w:rsid w:val="00792BCF"/>
    <w:rsid w:val="007B7B67"/>
    <w:rsid w:val="007C259A"/>
    <w:rsid w:val="00827A41"/>
    <w:rsid w:val="00831715"/>
    <w:rsid w:val="00882DD1"/>
    <w:rsid w:val="009519BA"/>
    <w:rsid w:val="009623AD"/>
    <w:rsid w:val="00964CA0"/>
    <w:rsid w:val="009B33E4"/>
    <w:rsid w:val="009D0BFB"/>
    <w:rsid w:val="009E13D9"/>
    <w:rsid w:val="009F61E8"/>
    <w:rsid w:val="00A05E0C"/>
    <w:rsid w:val="00A24829"/>
    <w:rsid w:val="00A343D7"/>
    <w:rsid w:val="00A356E4"/>
    <w:rsid w:val="00A65187"/>
    <w:rsid w:val="00AC2F87"/>
    <w:rsid w:val="00AE4C01"/>
    <w:rsid w:val="00AF40E0"/>
    <w:rsid w:val="00B44460"/>
    <w:rsid w:val="00B7698A"/>
    <w:rsid w:val="00B86B50"/>
    <w:rsid w:val="00BF23F8"/>
    <w:rsid w:val="00C17CC8"/>
    <w:rsid w:val="00C2492A"/>
    <w:rsid w:val="00C2636C"/>
    <w:rsid w:val="00C3176E"/>
    <w:rsid w:val="00C865C3"/>
    <w:rsid w:val="00CA2B1D"/>
    <w:rsid w:val="00D16F0A"/>
    <w:rsid w:val="00D25A18"/>
    <w:rsid w:val="00D2651B"/>
    <w:rsid w:val="00D4425F"/>
    <w:rsid w:val="00D77513"/>
    <w:rsid w:val="00D955B3"/>
    <w:rsid w:val="00DA1D9B"/>
    <w:rsid w:val="00E05A23"/>
    <w:rsid w:val="00E3075A"/>
    <w:rsid w:val="00E40510"/>
    <w:rsid w:val="00E70611"/>
    <w:rsid w:val="00E7789A"/>
    <w:rsid w:val="00EB09A4"/>
    <w:rsid w:val="00EC1FFD"/>
    <w:rsid w:val="00ED4D00"/>
    <w:rsid w:val="00EF0A02"/>
    <w:rsid w:val="00EF3994"/>
    <w:rsid w:val="00F578B5"/>
    <w:rsid w:val="00F605F7"/>
    <w:rsid w:val="00F62448"/>
    <w:rsid w:val="00F97496"/>
    <w:rsid w:val="00FA5E6C"/>
    <w:rsid w:val="00FB24D7"/>
    <w:rsid w:val="00FB7691"/>
    <w:rsid w:val="00FC02CC"/>
    <w:rsid w:val="00FC4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36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36C"/>
    <w:pPr>
      <w:keepNext/>
      <w:spacing w:after="0" w:line="260" w:lineRule="auto"/>
      <w:ind w:left="1680" w:right="160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2F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3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C26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C2F8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">
    <w:name w:val="Основной текст (2)_"/>
    <w:link w:val="20"/>
    <w:rsid w:val="00AC2F8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2F87"/>
    <w:pPr>
      <w:widowControl w:val="0"/>
      <w:shd w:val="clear" w:color="auto" w:fill="FFFFFF"/>
      <w:spacing w:before="540" w:after="0" w:line="0" w:lineRule="atLeast"/>
      <w:jc w:val="center"/>
    </w:pPr>
    <w:rPr>
      <w:rFonts w:eastAsiaTheme="minorHAnsi"/>
      <w:sz w:val="28"/>
      <w:szCs w:val="28"/>
      <w:lang w:eastAsia="en-US"/>
    </w:rPr>
  </w:style>
  <w:style w:type="table" w:customStyle="1" w:styleId="15">
    <w:name w:val="Сетка таблицы15"/>
    <w:basedOn w:val="a1"/>
    <w:rsid w:val="000D3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D3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54374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locked/>
    <w:rsid w:val="005437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24</Pages>
  <Words>8594</Words>
  <Characters>48989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Шмакова</dc:creator>
  <cp:lastModifiedBy>Шмакова</cp:lastModifiedBy>
  <cp:revision>17</cp:revision>
  <cp:lastPrinted>2023-04-27T06:38:00Z</cp:lastPrinted>
  <dcterms:created xsi:type="dcterms:W3CDTF">2025-02-07T15:16:00Z</dcterms:created>
  <dcterms:modified xsi:type="dcterms:W3CDTF">2025-02-14T10:10:00Z</dcterms:modified>
</cp:coreProperties>
</file>